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C9E9A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0"/>
        <w:jc w:val="center"/>
        <w:rPr>
          <w:rFonts w:hint="eastAsia" w:ascii="宋体" w:hAnsi="宋体" w:eastAsia="宋体" w:cs="宋体"/>
          <w:i w:val="0"/>
          <w:iCs w:val="0"/>
          <w:caps w:val="0"/>
          <w:color w:val="333333"/>
          <w:spacing w:val="0"/>
          <w:sz w:val="24"/>
          <w:szCs w:val="24"/>
        </w:rPr>
      </w:pPr>
      <w:r>
        <w:rPr>
          <w:rFonts w:hint="eastAsia" w:ascii="宋体" w:hAnsi="宋体" w:eastAsia="宋体" w:cs="宋体"/>
          <w:b/>
          <w:bCs/>
          <w:i w:val="0"/>
          <w:iCs w:val="0"/>
          <w:caps w:val="0"/>
          <w:color w:val="333333"/>
          <w:spacing w:val="0"/>
          <w:sz w:val="36"/>
          <w:szCs w:val="36"/>
          <w:bdr w:val="none" w:color="auto" w:sz="0" w:space="0"/>
          <w:shd w:val="clear" w:fill="FFFFFF"/>
        </w:rPr>
        <w:t>市场监管总局等五部门关于印发《公平竞争审查制度实施细则》的通知</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ascii="楷体" w:hAnsi="楷体" w:eastAsia="楷体" w:cs="楷体"/>
          <w:i w:val="0"/>
          <w:iCs w:val="0"/>
          <w:caps w:val="0"/>
          <w:color w:val="333333"/>
          <w:spacing w:val="0"/>
          <w:sz w:val="24"/>
          <w:szCs w:val="24"/>
          <w:bdr w:val="none" w:color="auto" w:sz="0" w:space="0"/>
          <w:shd w:val="clear" w:fill="FFFFFF"/>
        </w:rPr>
        <w:t>国市监反垄规〔2021〕2号</w:t>
      </w:r>
    </w:p>
    <w:p w14:paraId="7C85CEC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各省、自治区、直辖市人民政府，国务院各部委、各直属机构：</w:t>
      </w:r>
    </w:p>
    <w:p w14:paraId="2874F6E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为深入贯彻党中央、国务院决策部署，全面落实公平竞争审查制度，市场监管总局、国家发展改革委、财政部</w:t>
      </w:r>
      <w:bookmarkStart w:id="0" w:name="_GoBack"/>
      <w:bookmarkEnd w:id="0"/>
      <w:r>
        <w:rPr>
          <w:rFonts w:hint="eastAsia" w:ascii="宋体" w:hAnsi="宋体" w:eastAsia="宋体" w:cs="宋体"/>
          <w:i w:val="0"/>
          <w:iCs w:val="0"/>
          <w:caps w:val="0"/>
          <w:color w:val="333333"/>
          <w:spacing w:val="0"/>
          <w:sz w:val="24"/>
          <w:szCs w:val="24"/>
          <w:bdr w:val="none" w:color="auto" w:sz="0" w:space="0"/>
          <w:shd w:val="clear" w:fill="FFFFFF"/>
        </w:rPr>
        <w:t>、商务部、司法部会同有关部门修订了《公平竞争审查制度实施细则》，经国务院同意，现印发给你们，请遵照执行。</w:t>
      </w:r>
    </w:p>
    <w:p w14:paraId="434BCE4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jc w:val="righ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市场监管总局</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国家发展改革委</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财政部</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商务部</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司法部</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2021年6月29日</w:t>
      </w:r>
    </w:p>
    <w:p w14:paraId="75E93CD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（此件公开发布）</w:t>
      </w:r>
    </w:p>
    <w:p w14:paraId="651E920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0"/>
        <w:jc w:val="center"/>
        <w:rPr>
          <w:rFonts w:hint="eastAsia" w:ascii="宋体" w:hAnsi="宋体" w:eastAsia="宋体" w:cs="宋体"/>
          <w:i w:val="0"/>
          <w:iCs w:val="0"/>
          <w:caps w:val="0"/>
          <w:color w:val="333333"/>
          <w:spacing w:val="0"/>
          <w:sz w:val="24"/>
          <w:szCs w:val="24"/>
        </w:rPr>
      </w:pPr>
      <w:r>
        <w:rPr>
          <w:rFonts w:hint="eastAsia" w:ascii="宋体" w:hAnsi="宋体" w:eastAsia="宋体" w:cs="宋体"/>
          <w:b/>
          <w:bCs/>
          <w:i w:val="0"/>
          <w:iCs w:val="0"/>
          <w:caps w:val="0"/>
          <w:color w:val="333333"/>
          <w:spacing w:val="0"/>
          <w:sz w:val="36"/>
          <w:szCs w:val="36"/>
          <w:bdr w:val="none" w:color="auto" w:sz="0" w:space="0"/>
          <w:shd w:val="clear" w:fill="FFFFFF"/>
        </w:rPr>
        <w:t>公平竞争审查制度实施细则</w:t>
      </w:r>
    </w:p>
    <w:p w14:paraId="525F097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0"/>
        <w:jc w:val="center"/>
        <w:rPr>
          <w:rFonts w:hint="eastAsia" w:ascii="宋体" w:hAnsi="宋体" w:eastAsia="宋体" w:cs="宋体"/>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第一章 总则</w:t>
      </w:r>
    </w:p>
    <w:p w14:paraId="06BBB53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第一条 为全面落实公平竞争审查制度，健全公平竞争审查机制，规范有效开展审查工作，根据《中华人民共和国反垄断法》、《国务院关于在市场体系建设中建立公平竞争审查制度的意见》（国发〔2016〕34号，以下简称《意见》），制定本细则。</w:t>
      </w:r>
    </w:p>
    <w:p w14:paraId="52DE85E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第二条 行政机关以及法律、法规授权的具有管理公共事务职能的组织（以下统称政策制定机关），在制定市场准入和退出、产业发展、招商引资、招标投标、政府采购、经营行为规范、资质标准等涉及市场主体经济活动的规章、规范性文件、其他政策性文件以及“一事一议”形式的具体政策措施（以下统称政策措施）时，应当进行公平竞争审查，评估对市场竞争的影响，防止排除、限制市场竞争。</w:t>
      </w:r>
    </w:p>
    <w:p w14:paraId="5DF682B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经公平竞争审查认为不具有排除、限制竞争效果或者符合例外规定的，可以实施；具有排除、限制竞争效果且不符合例外规定的，应当不予出台或者调整至符合相关要求后出台；未经公平竞争审查的，不得出台。</w:t>
      </w:r>
    </w:p>
    <w:p w14:paraId="700F707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第三条 涉及市场主体经济活动的行政法规、国务院制定的政策措施，以及政府部门负责起草的地方性法规、自治条例和单行条例，由起草部门在起草过程中按照本细则规定进行公平竞争审查。未经公平竞争审查的，不得提交审议。</w:t>
      </w:r>
    </w:p>
    <w:p w14:paraId="09A6227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以县级以上地方各级人民政府名义出台的政策措施，由起草部门或者本级人民政府指定的相关部门进行公平竞争审查。起草部门在审查过程中，可以会同本级市场监管部门进行公平竞争审查。未经审查的，不得提交审议。</w:t>
      </w:r>
    </w:p>
    <w:p w14:paraId="2E49E68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以多个部门名义联合制定出台的政策措施，由牵头部门负责公平竞争审查，其他部门在各自职责范围内参与公平竞争审查。政策措施涉及其他部门职权的，政策制定机关在公平竞争审查中应当充分征求其意见。</w:t>
      </w:r>
    </w:p>
    <w:p w14:paraId="31EE54B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第四条 市场监管总局、发展改革委、财政部、商务部会同有关部门，建立健全公平竞争审查工作部际联席会议制度，统筹协调和监督指导全国公平竞争审查工作。</w:t>
      </w:r>
    </w:p>
    <w:p w14:paraId="0AE3A70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县级以上地方各级人民政府负责建立健全本地区公平竞争审查工作联席会议制度（以下简称联席会议），统筹协调和监督指导本地区公平竞争审查工作，原则上由本级人民政府分管负责同志担任联席会议召集人。联席会议办公室设在市场监管部门，承担联席会议日常工作。</w:t>
      </w:r>
    </w:p>
    <w:p w14:paraId="34E983C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地方各级联席会议应当每年向本级人民政府和上一级联席会议报告本地区公平竞争审查制度实施情况，接受其指导和监督。</w:t>
      </w:r>
    </w:p>
    <w:p w14:paraId="673A6DB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0"/>
        <w:jc w:val="center"/>
        <w:rPr>
          <w:rFonts w:hint="eastAsia" w:ascii="宋体" w:hAnsi="宋体" w:eastAsia="宋体" w:cs="宋体"/>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第二章 审查机制和程序</w:t>
      </w:r>
    </w:p>
    <w:p w14:paraId="3CD252B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第五条 政策制定机关应当建立健全公平竞争内部审查机制，明确审查机构和程序，可以由政策制定机关的具体业务机构负责，也可以采取内部特定机构统一审查或者由具体业务机构初审后提交特定机构复核等方式。</w:t>
      </w:r>
    </w:p>
    <w:p w14:paraId="5F2DAA5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第六条 政策制定机关开展公平竞争审查应当遵循审查基本流程（可参考附件1），识别相关政策措施是否属于审查对象、判断是否违反审查标准、分析是否适用例外规定。属于审查对象的，经审查后应当形成明确的书面审查结论。审查结论应当包括政策措施名称、涉及行业领域、性质类别、起草机构、审查机构、征求意见情况、审查结论、适用例外规定情况、审查机构主要负责人意见等内容（可参考附件2）。政策措施出台后，审查结论由政策制定机关存档备查。</w:t>
      </w:r>
    </w:p>
    <w:p w14:paraId="3C908A8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未形成书面审查结论出台政策措施的，视为未进行公平竞争审查。</w:t>
      </w:r>
    </w:p>
    <w:p w14:paraId="7F78BF5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第七条 政策制定机关开展公平竞争审查，应当以适当方式征求利害关系人意见，或者通过政府部门网站、政务新媒体等便于社会公众知晓的方式公开征求意见，并在书面审查结论中说明征求意见情况。</w:t>
      </w:r>
    </w:p>
    <w:p w14:paraId="74038EB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在起草政策措施的其他环节已征求过利害关系人意见或者向社会公开征求意见的，可以不再专门就公平竞争审查问题征求意见。对出台前需要保密或者有正当理由需要限定知悉范围的政策措施，由政策制定机关按照相关法律法规处理。</w:t>
      </w:r>
    </w:p>
    <w:p w14:paraId="72D9BFE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利害关系人指参与相关市场竞争的经营者、上下游经营者、行业协会商会、消费者以及政策措施可能影响其公平参与市场竞争的其他市场主体。</w:t>
      </w:r>
    </w:p>
    <w:p w14:paraId="3ADA8F0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第八条 政策制定机关进行公平竞争审查，可以咨询专家学者、法律顾问、专业机构的意见。征求上述方面意见的，应当在书面审查结论中说明有关情况。</w:t>
      </w:r>
    </w:p>
    <w:p w14:paraId="721F010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各级联席会议办公室可以根据实际工作需要，建立公平竞争审查工作专家库，便于政策制定机关进行咨询。</w:t>
      </w:r>
    </w:p>
    <w:p w14:paraId="58479EF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第九条 政策制定机关可以就公平竞争审查中遇到的具体问题，向本级联席会议办公室提出咨询。提出咨询请求的政策制定机关，应当提供书面咨询函、政策措施文稿、起草说明、相关法律法规依据及其他相关材料。联席会议办公室应当在收到书面咨询函后及时研究回复。</w:t>
      </w:r>
    </w:p>
    <w:p w14:paraId="7799860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对涉及重大公共利益，且在制定过程中被多个单位或者个人反映或者举报涉嫌排除、限制竞争的政策措施，本级联席会议办公室可以主动向政策制定机关提出公平竞争审查意见。</w:t>
      </w:r>
    </w:p>
    <w:p w14:paraId="0F2FD61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第十条 对多个部门联合制定或者涉及多个部门职责的政策措施，在公平竞争审查中出现较大争议或者部门意见难以协调一致时，政策制定机关可以提请本级联席会议协调。联席会议办公室认为确有必要的，可以根据相关工作规则召开会议进行协调。仍无法协调一致的，由政策制定机关提交上级机关决定。</w:t>
      </w:r>
    </w:p>
    <w:p w14:paraId="7D1EC87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第十一条 政策制定机关应当对本年度公平竞争审查工作进行总结，于次年1月15日前将书面总结报告报送本级联席会议办公室。</w:t>
      </w:r>
    </w:p>
    <w:p w14:paraId="714CF84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地方各级联席会议办公室汇总形成本级公平竞争审查工作总体情况，于次年1月20日前报送本级人民政府和上一级联席会议办公室，并以适当方式向社会公开。</w:t>
      </w:r>
    </w:p>
    <w:p w14:paraId="273280D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第十二条 对经公平竞争审查后出台的政策措施，政策制定机关应当对其影响统一市场和公平竞争的情况进行定期评估。评估报告应当向社会公开征求意见，评估结果应当向社会公开。经评估认为妨碍统一市场和公平竞争的，应当及时废止或者修改完善。定期评估可以每三年进行一次，或者在定期清理规章、规范性文件时一并评估。</w:t>
      </w:r>
    </w:p>
    <w:p w14:paraId="1707A30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0"/>
        <w:jc w:val="center"/>
        <w:rPr>
          <w:rFonts w:hint="eastAsia" w:ascii="宋体" w:hAnsi="宋体" w:eastAsia="宋体" w:cs="宋体"/>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第三章 审查标准</w:t>
      </w:r>
    </w:p>
    <w:p w14:paraId="45916A5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第十三条 市场准入和退出标准。</w:t>
      </w:r>
    </w:p>
    <w:p w14:paraId="3532CBD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（一）不得设置不合理或者歧视性的准入和退出条件，包括但不限于：</w:t>
      </w:r>
    </w:p>
    <w:p w14:paraId="1E93F5B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1.设置明显不必要或者超出实际需要的准入和退出条件，排斥或者限制经营者参与市场竞争；</w:t>
      </w:r>
    </w:p>
    <w:p w14:paraId="11B3756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2.没有法律、行政法规或者国务院规定依据，对不同所有制、地区、组织形式的经营者实施不合理的差别化待遇，设置不平等的市场准入和退出条件；</w:t>
      </w:r>
    </w:p>
    <w:p w14:paraId="476E36F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3.没有法律、行政法规或者国务院规定依据，以备案、登记、注册、目录、年检、年报、监制、认定、认证、认可、检验、监测、审定、指定、配号、复检、复审、换证、要求设立分支机构以及其他任何形式，设定或者变相设定市场准入障碍；</w:t>
      </w:r>
    </w:p>
    <w:p w14:paraId="1076EFC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4.没有法律、行政法规或者国务院规定依据，对企业注销、破产、挂牌转让、搬迁转移等设定或者变相设定市场退出障碍；</w:t>
      </w:r>
    </w:p>
    <w:p w14:paraId="551A163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5.以行政许可、行政检查、行政处罚、行政强制等方式，强制或者变相强制企业转让技术，设定或者变相设定市场准入和退出障碍。</w:t>
      </w:r>
    </w:p>
    <w:p w14:paraId="24D0421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（二）未经公平竞争不得授予经营者特许经营权，包括但不限于：</w:t>
      </w:r>
    </w:p>
    <w:p w14:paraId="12A1DF5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1.在一般竞争性领域实施特许经营或者以特许经营为名增设行政许可；</w:t>
      </w:r>
    </w:p>
    <w:p w14:paraId="65F0D0B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2.未明确特许经营权期限或者未经法定程序延长特许经营权期限；</w:t>
      </w:r>
    </w:p>
    <w:p w14:paraId="019C696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3.未依法采取招标、竞争性谈判等竞争方式，直接将特许经营权授予特定经营者；</w:t>
      </w:r>
    </w:p>
    <w:p w14:paraId="2EB62D2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4.设置歧视性条件，使经营者无法公平参与特许经营权竞争。</w:t>
      </w:r>
    </w:p>
    <w:p w14:paraId="7B3F052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（三）不得限定经营、购买、使用特定经营者提供的商品和服务，包括但不限于：</w:t>
      </w:r>
    </w:p>
    <w:p w14:paraId="4997CC5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1.以明确要求、暗示、拒绝或者拖延行政审批、重复检查、不予接入平台或者网络、违法违规给予奖励补贴等方式，限定或者变相限定经营、购买、使用特定经营者提供的商品和服务；</w:t>
      </w:r>
    </w:p>
    <w:p w14:paraId="5C81D22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2.在招标投标、政府采购中限定投标人所在地、所有制形式、组织形式，或者设定其他不合理的条件排斥或者限制经营者参与招标投标、政府采购活动；</w:t>
      </w:r>
    </w:p>
    <w:p w14:paraId="5028239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3.没有法律、行政法规或者国务院规定依据，通过设置不合理的项目库、名录库、备选库、资格库等条件，排斥或限制潜在经营者提供商品和服务。</w:t>
      </w:r>
    </w:p>
    <w:p w14:paraId="03C9B9A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（四）不得设置没有法律、行政法规或者国务院规定依据的审批或者具有行政审批性质的事前备案程序，包括但不限于：</w:t>
      </w:r>
    </w:p>
    <w:p w14:paraId="5F7C85D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1.没有法律、行政法规或者国务院规定依据，增设行政审批事项，增加行政审批环节、条件和程序；</w:t>
      </w:r>
    </w:p>
    <w:p w14:paraId="55BAD2D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2.没有法律、行政法规或者国务院规定依据，设置具有行政审批性质的前置性备案程序。</w:t>
      </w:r>
    </w:p>
    <w:p w14:paraId="386CF15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五）不得对市场准入负面清单以外的行业、领域、业务等设置审批程序，主要指没有法律、行政法规或者国务院规定依据，采取禁止进入、限制市场主体资质、限制股权比例、限制经营范围和商业模式等方式，限制或者变相限制市场准入。</w:t>
      </w:r>
    </w:p>
    <w:p w14:paraId="44FE479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第十四条 商品和要素自由流动标准。</w:t>
      </w:r>
    </w:p>
    <w:p w14:paraId="6B3C26F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（一）不得对外地和进口商品、服务实行歧视性价格和歧视性补贴政策，包括但不限于:</w:t>
      </w:r>
    </w:p>
    <w:p w14:paraId="5290475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1.制定政府定价或者政府指导价时，对外地和进口同类商品、服务制定歧视性价格；</w:t>
      </w:r>
    </w:p>
    <w:p w14:paraId="5846BFF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2.对相关商品、服务进行补贴时，对外地同类商品、服务，国际经贸协定允许外的进口同类商品以及我国作出国际承诺的进口同类服务不予补贴或者给予较低补贴。</w:t>
      </w:r>
    </w:p>
    <w:p w14:paraId="24B3358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（二）不得限制外地和进口商品、服务进入本地市场或者阻碍本地商品运出、服务输出，包括但不限于：</w:t>
      </w:r>
    </w:p>
    <w:p w14:paraId="2AC916C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1.对外地商品、服务规定与本地同类商品、服务不同的技术要求、检验标准，或者采取重复检验、重复认证等歧视性技术措施；</w:t>
      </w:r>
    </w:p>
    <w:p w14:paraId="150EDF4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2.对进口商品规定与本地同类商品不同的技术要求、检验标准，或者采取重复检验、重复认证等歧视性技术措施；</w:t>
      </w:r>
    </w:p>
    <w:p w14:paraId="3FE65B4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3.没有法律、行政法规或者国务院规定依据，对进口服务规定与本地同类服务不同的技术要求、检验标准，或者采取重复检验、重复认证等歧视性技术措施；</w:t>
      </w:r>
    </w:p>
    <w:p w14:paraId="29736B4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4.设置专门针对外地和进口商品、服务的专营、专卖、审批、许可、备案，或者规定不同的条件、程序和期限等；</w:t>
      </w:r>
    </w:p>
    <w:p w14:paraId="4D1D20F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5.在道路、车站、港口、航空港或者本行政区域边界设置关卡，阻碍外地和进口商品、服务进入本地市场或者本地商品运出和服务输出；</w:t>
      </w:r>
    </w:p>
    <w:p w14:paraId="7CFB3B1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6.通过软件或者互联网设置屏蔽以及采取其他手段，阻碍外地和进口商品、服务进入本地市场或者本地商品运出和服务输出。</w:t>
      </w:r>
    </w:p>
    <w:p w14:paraId="7697C19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（三）不得排斥或者限制外地经营者参加本地招标投标活动，包括但不限于：</w:t>
      </w:r>
    </w:p>
    <w:p w14:paraId="2448335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1.不依法及时、有效、完整地发布招标信息；</w:t>
      </w:r>
    </w:p>
    <w:p w14:paraId="758F52F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2.直接规定外地经营者不能参与本地特定的招标投标活动；</w:t>
      </w:r>
    </w:p>
    <w:p w14:paraId="0F42584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3.对外地经营者设定歧视性的资质资格要求或者评标评审标准；</w:t>
      </w:r>
    </w:p>
    <w:p w14:paraId="2DA5E3B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4.将经营者在本地区的业绩、所获得的奖项荣誉作为投标条件、加分条件、中标条件或者用于评价企业信用等级，限制或者变相限制外地经营者参加本地招标投标活动；</w:t>
      </w:r>
    </w:p>
    <w:p w14:paraId="4E7D097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5.没有法律、行政法规或者国务院规定依据，要求经营者在本地注册设立分支机构，在本地拥有一定办公面积，在本地缴纳社会保险等，限制或者变相限制外地经营者参加本地招标投标活动；</w:t>
      </w:r>
    </w:p>
    <w:p w14:paraId="1B19001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6.通过设定与招标项目的具体特点和实际需要不相适应或者与合同履行无关的资格、技术和商务条件，限制或者变相限制外地经营者参加本地招标投标活动。</w:t>
      </w:r>
    </w:p>
    <w:p w14:paraId="385A204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（四）不得排斥、限制或者强制外地经营者在本地投资或者设立分支机构，包括但不限于：</w:t>
      </w:r>
    </w:p>
    <w:p w14:paraId="2BE2361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1.直接拒绝外地经营者在本地投资或者设立分支机构；</w:t>
      </w:r>
    </w:p>
    <w:p w14:paraId="2777CF6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2.没有法律、行政法规或者国务院规定依据，对外地经营者在本地投资的规模、方式以及设立分支机构的地址、模式等进行限制；</w:t>
      </w:r>
    </w:p>
    <w:p w14:paraId="5AB680D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3.没有法律、行政法规或者国务院规定依据，直接强制外地经营者在本地投资或者设立分支机构；</w:t>
      </w:r>
    </w:p>
    <w:p w14:paraId="5ED2DC5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4.没有法律、行政法规或者国务院规定依据，将在本地投资或者设立分支机构作为参与本地招标投标、享受补贴和优惠政策等的必要条件，变相强制外地经营者在本地投资或者设立分支机构。</w:t>
      </w:r>
    </w:p>
    <w:p w14:paraId="5B29038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（五）不得对外地经营者在本地的投资或者设立的分支机构实行歧视性待遇，侵害其合法权益，包括但不限于：</w:t>
      </w:r>
    </w:p>
    <w:p w14:paraId="10FDBB8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1.对外地经营者在本地的投资不给予与本地经营者同等的政策待遇；</w:t>
      </w:r>
    </w:p>
    <w:p w14:paraId="7D04EC0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2.对外地经营者在本地设立的分支机构在经营规模、经营方式、税费缴纳等方面规定与本地经营者不同的要求；</w:t>
      </w:r>
    </w:p>
    <w:p w14:paraId="5E28587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3.在节能环保、安全生产、健康卫生、工程质量、市场监管等方面，对外地经营者在本地设立的分支机构规定歧视性监管标准和要求。</w:t>
      </w:r>
    </w:p>
    <w:p w14:paraId="0308B54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第十五条 影响生产经营成本标准。</w:t>
      </w:r>
    </w:p>
    <w:p w14:paraId="30ED260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（一）不得违法给予特定经营者优惠政策，包括但不限于：</w:t>
      </w:r>
    </w:p>
    <w:p w14:paraId="4D5A167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1.没有法律、行政法规或者国务院规定依据，给予特定经营者财政奖励和补贴；</w:t>
      </w:r>
    </w:p>
    <w:p w14:paraId="2F8B533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2.没有专门的税收法律、法规和国务院规定依据，给予特定经营者税收优惠政策；</w:t>
      </w:r>
    </w:p>
    <w:p w14:paraId="2737F4E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3.没有法律、行政法规或者国务院规定依据，在土地、劳动力、资本、技术、数据等要素获取方面，给予特定经营者优惠政策；</w:t>
      </w:r>
    </w:p>
    <w:p w14:paraId="355B0E4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4.没有法律、行政法规或者国务院规定依据，在环保标准、排污权限等方面给予特定经营者特殊待遇；</w:t>
      </w:r>
    </w:p>
    <w:p w14:paraId="702622E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5.没有法律、行政法规或者国务院规定依据，对特定经营者减免、缓征或停征行政事业性收费、政府性基金、住房公积金等。</w:t>
      </w:r>
    </w:p>
    <w:p w14:paraId="4757EF9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给予特定经营者的优惠政策应当依法公开。</w:t>
      </w:r>
    </w:p>
    <w:p w14:paraId="5C724FC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二）安排财政支出一般不得与特定经营者缴纳的税收或非税收入挂钩，主要指根据特定经营者缴纳的税收或者非税收入情况，采取列收列支或者违法违规采取先征后返、即征即退等形式，对特定经营者进行返还，或者给予特定经营者财政奖励或补贴、减免土地等自然资源有偿使用收入等优惠政策。</w:t>
      </w:r>
    </w:p>
    <w:p w14:paraId="07CD2EE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三）不得违法违规减免或者缓征特定经营者应当缴纳的社会保险费用，主要指没有法律、行政法规或者国务院规定依据，根据经营者规模、所有制形式、组织形式、地区等因素，减免或者缓征特定经营者需要缴纳的基本养老保险费、基本医疗保险费、失业保险费、工伤保险费、生育保险费等。</w:t>
      </w:r>
    </w:p>
    <w:p w14:paraId="5758F42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（四）不得在法律规定之外要求经营者提供或扣留经营者各类保证金，包括但不限于：</w:t>
      </w:r>
    </w:p>
    <w:p w14:paraId="2B12C6F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1.没有法律、行政法规依据或者经国务院批准，要求经营者交纳各类保证金；</w:t>
      </w:r>
    </w:p>
    <w:p w14:paraId="5C3026A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2.限定只能以现金形式交纳投标保证金或履约保证金；</w:t>
      </w:r>
    </w:p>
    <w:p w14:paraId="54345D7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3.在经营者履行相关程序或者完成相关事项后，不依法退还经营者交纳的保证金及银行同期存款利息。</w:t>
      </w:r>
    </w:p>
    <w:p w14:paraId="16580E4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第十六条 影响生产经营行为标准。</w:t>
      </w:r>
    </w:p>
    <w:p w14:paraId="305B071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一）不得强制经营者从事《中华人民共和国反垄断法》禁止的垄断行为，主要指以行政命令、行政授权、行政指导等方式或者通过行业协会商会，强制、组织或者引导经营者达成垄断协议、滥用市场支配地位，以及实施具有或者可能具有排除、限制竞争效果的经营者集中等行为。</w:t>
      </w:r>
    </w:p>
    <w:p w14:paraId="5CCB94F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二）不得违法披露或者违法要求经营者披露生产经营敏感信息，为经营者实施垄断行为提供便利条件。生产经营敏感信息是指除依据法律、行政法规或者国务院规定需要公开之外，生产经营者未主动公开，通过公开渠道无法采集的生产经营数据。主要包括：拟定价格、成本、营业收入、利润、生产数量、销售数量、生产销售计划、进出口数量、经销商信息、终端客户信息等。</w:t>
      </w:r>
    </w:p>
    <w:p w14:paraId="120AAD1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（三）不得超越定价权限进行政府定价，包括但不限于：</w:t>
      </w:r>
    </w:p>
    <w:p w14:paraId="003379D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1.对实行政府指导价的商品、服务进行政府定价；</w:t>
      </w:r>
    </w:p>
    <w:p w14:paraId="7832968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2.对不属于本级政府定价目录范围内的商品、服务制定政府定价或者政府指导价；</w:t>
      </w:r>
    </w:p>
    <w:p w14:paraId="5D29EB6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3.违反《中华人民共和国价格法》等法律法规采取价格干预措施。</w:t>
      </w:r>
    </w:p>
    <w:p w14:paraId="639B118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（四）不得违法干预实行市场调节价的商品和服务的价格水平，包括但不限于：</w:t>
      </w:r>
    </w:p>
    <w:p w14:paraId="6029E08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1.制定公布商品和服务的统一执行价、参考价；</w:t>
      </w:r>
    </w:p>
    <w:p w14:paraId="5A7378E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2.规定商品和服务的最高或者最低限价；</w:t>
      </w:r>
    </w:p>
    <w:p w14:paraId="61D8023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3.干预影响商品和服务价格水平的手续费、折扣或者其他费用。</w:t>
      </w:r>
    </w:p>
    <w:p w14:paraId="3075A6F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0"/>
        <w:jc w:val="center"/>
        <w:rPr>
          <w:rFonts w:hint="eastAsia" w:ascii="宋体" w:hAnsi="宋体" w:eastAsia="宋体" w:cs="宋体"/>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第四章 例外规定</w:t>
      </w:r>
    </w:p>
    <w:p w14:paraId="3BF6E17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第十七条 属于下列情形之一的政策措施，虽然在一定程度上具有限制竞争的效果，但在符合规定的情况下可以出台实施：</w:t>
      </w:r>
    </w:p>
    <w:p w14:paraId="5E5AB2B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（一）维护国家经济安全、文化安全、科技安全或者涉及国防建设的；</w:t>
      </w:r>
    </w:p>
    <w:p w14:paraId="6C44558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（二）为实现扶贫开发、救灾救助等社会保障目的；</w:t>
      </w:r>
    </w:p>
    <w:p w14:paraId="00601EB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（三）为实现节约能源资源、保护生态环境、维护公共卫生健康安全等社会公共利益的；</w:t>
      </w:r>
    </w:p>
    <w:p w14:paraId="6A862B5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（四）法律、行政法规规定的其他情形。</w:t>
      </w:r>
    </w:p>
    <w:p w14:paraId="35135B2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属于前款第一项至第三项情形的，政策制定机关应当说明相关政策措施对实现政策目的不可或缺，且不会严重限制市场竞争，并明确实施期限。</w:t>
      </w:r>
    </w:p>
    <w:p w14:paraId="1B5FB74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第十八条 政策制定机关应当在书面审查结论中说明政策措施是否适用例外规定。认为适用例外规定的，应当对符合适用例外规定的情形和条件进行详细说明。</w:t>
      </w:r>
    </w:p>
    <w:p w14:paraId="00A3B4B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第十九条 政策制定机关应当逐年评估适用例外规定的政策措施的实施效果，形成书面评估报告。实施期限到期或者未达到预期效果的政策措施，应当及时停止执行或者进行调整。</w:t>
      </w:r>
    </w:p>
    <w:p w14:paraId="5A0704F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0"/>
        <w:jc w:val="center"/>
        <w:rPr>
          <w:rFonts w:hint="eastAsia" w:ascii="宋体" w:hAnsi="宋体" w:eastAsia="宋体" w:cs="宋体"/>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第五章 第三方评估</w:t>
      </w:r>
    </w:p>
    <w:p w14:paraId="10DD8BA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第二十条 政策制定机关可以根据工作实际，委托具备相应评估能力的高等院校、科研院所、专业咨询公司等第三方机构，对有关政策措施进行公平竞争评估，或者对公平竞争审查有关工作进行评估。</w:t>
      </w:r>
    </w:p>
    <w:p w14:paraId="5E25C55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各级联席会议办公室可以委托第三方机构，对本地公平竞争审查制度总体实施情况开展评估。</w:t>
      </w:r>
    </w:p>
    <w:p w14:paraId="5378142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第二十一条 政策制定机关在开展公平竞争审查工作的以下阶段和环节，均可以采取第三方评估方式进行：</w:t>
      </w:r>
    </w:p>
    <w:p w14:paraId="30DCAA8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（一）对拟出台的政策措施进行公平竞争审查；</w:t>
      </w:r>
    </w:p>
    <w:p w14:paraId="4770DB8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（二）对经公平竞争审查出台的政策措施进行定期评估；</w:t>
      </w:r>
    </w:p>
    <w:p w14:paraId="3A02D7D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（三）对适用例外规定出台的政策措施进行逐年评估；</w:t>
      </w:r>
    </w:p>
    <w:p w14:paraId="2D59391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（四）对公平竞争审查制度实施情况进行综合评价；</w:t>
      </w:r>
    </w:p>
    <w:p w14:paraId="128F1CC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（五）与公平竞争审查工作相关的其他阶段和环节。</w:t>
      </w:r>
    </w:p>
    <w:p w14:paraId="44560F6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第二十二条 对拟出台的政策措施进行公平竞争审查时，存在以下情形之一的，应当引入第三方评估：</w:t>
      </w:r>
    </w:p>
    <w:p w14:paraId="4994BD2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（一）政策制定机关拟适用例外规定的；</w:t>
      </w:r>
    </w:p>
    <w:p w14:paraId="38A5663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（二）被多个单位或者个人反映或者举报涉嫌违反公平竞争审查标准的。</w:t>
      </w:r>
    </w:p>
    <w:p w14:paraId="6A025C5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第二十三条 第三方评估结果作为政策制定机关开展公平竞争审查、评价制度实施成效、制定工作推进方案的重要参考。对拟出台的政策措施进行第三方评估的，政策制定机关应当在书面审查结论中说明评估情况。最终做出的审查结论与第三方评估结果不一致的，应当在书面审查结论中说明理由。</w:t>
      </w:r>
    </w:p>
    <w:p w14:paraId="1DA8310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第二十四条 第三方评估经费纳入预算管理。政策制定机关依法依规做好第三方评估经费保障。</w:t>
      </w:r>
    </w:p>
    <w:p w14:paraId="4298B72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0"/>
        <w:jc w:val="center"/>
        <w:rPr>
          <w:rFonts w:hint="eastAsia" w:ascii="宋体" w:hAnsi="宋体" w:eastAsia="宋体" w:cs="宋体"/>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第六章 监督与责任追究</w:t>
      </w:r>
    </w:p>
    <w:p w14:paraId="33E6DE5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第二十五条 政策制定机关涉嫌未进行公平竞争审查或者违反审查标准出台政策措施的，任何单位和个人可以向政策制定机关反映，也可以向政策制定机关的上级机关或者本级及以上市场监管部门举报。反映或者举报采用书面形式并提供相关事实依据的，有关部门要及时予以处理。涉嫌违反《中华人民共和国反垄断法》的，由反垄断执法机构依法调查。</w:t>
      </w:r>
    </w:p>
    <w:p w14:paraId="5B3AD04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第二十六条 政策制定机关未进行公平竞争审查出台政策措施的，应当及时补做审查。发现存在违反公平竞争审查标准问题的，应当按照相关程序停止执行或者调整相关政策措施。停止执行或者调整相关政策措施的，应当依照《中华人民共和国政府信息公开条例》要求向社会公开。</w:t>
      </w:r>
    </w:p>
    <w:p w14:paraId="16D7FA0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第二十七条 政策制定机关的上级机关经核实认定政策制定机关未进行公平竞争审查或者违反审查标准出台政策措施的，应当责令其改正；拒不改正或者不及时改正的，对直接负责的主管人员和其他直接责任人员依据《中华人民共和国公务员法》、《中华人民共和国公职人员政务处分法》、《行政机关公务员处分条例》等法律法规给予处分。本级及以上市场监管部门可以向政策制定机关或者其上级机关提出整改建议；整改情况要及时向有关方面反馈。违反《中华人民共和国反垄断法》的，反垄断执法机构可以向有关上级机关提出依法处理的建议。相关处理决定和建议依法向社会公开。</w:t>
      </w:r>
    </w:p>
    <w:p w14:paraId="1FCC46E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第二十八条 市场监管总局负责牵头组织政策措施抽查，检查有关政策措施是否履行审查程序、审查流程是否规范、审查结论是否准确等。对市场主体反映比较强烈、问题比较集中、滥用行政权力排除限制竞争行为多发的行业和地区，进行重点抽查。抽查结果及时反馈被抽查单位，并以适当方式向社会公开。对抽查发现的排除、限制竞争问题，被抽查单位应当及时整改。</w:t>
      </w:r>
    </w:p>
    <w:p w14:paraId="09573A1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各地应当结合实际，建立本地区政策措施抽查机制。</w:t>
      </w:r>
    </w:p>
    <w:p w14:paraId="51D1E24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第二十九条 县级以上地方各级人民政府建立健全公平竞争审查考核制度，对落实公平竞争审查制度成效显著的单位予以表扬激励，对工作推进不力的进行督促整改，对工作中出现问题并造成不良后果的依法依规严肃处理。</w:t>
      </w:r>
    </w:p>
    <w:p w14:paraId="406E61C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0"/>
        <w:jc w:val="center"/>
        <w:rPr>
          <w:rFonts w:hint="eastAsia" w:ascii="宋体" w:hAnsi="宋体" w:eastAsia="宋体" w:cs="宋体"/>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第七章 附则</w:t>
      </w:r>
    </w:p>
    <w:p w14:paraId="51C2942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第三十条 各地区、各部门在遵循《意见》和本细则规定的基础上，可以根据本地区、本行业实际情况，制定公平竞争审查工作办法和具体措施。</w:t>
      </w:r>
    </w:p>
    <w:p w14:paraId="65634E1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第三十一条 本细则自公布之日起实施。《公平竞争审查制度实施细则（暂行）》（发改价监〔2017〕1849号）同时废止。</w:t>
      </w:r>
    </w:p>
    <w:p w14:paraId="069ADBF8"/>
    <w:sectPr>
      <w:pgSz w:w="11906" w:h="16838"/>
      <w:pgMar w:top="1984" w:right="1587" w:bottom="1587" w:left="158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Q1MjAwMWYzNzNiYTJmOGNjM2FmNmI4ZTQ5N2NmMDIifQ=="/>
  </w:docVars>
  <w:rsids>
    <w:rsidRoot w:val="00000000"/>
    <w:rsid w:val="45BF248C"/>
    <w:rsid w:val="6A3128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17</TotalTime>
  <ScaleCrop>false</ScaleCrop>
  <LinksUpToDate>false</LinksUpToDate>
  <CharactersWithSpaces>0</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2025-05-06T01:09:00Z</dcterms:created>
  <dc:creator>Administrator</dc:creator>
  <cp:lastModifiedBy>冯森样</cp:lastModifiedBy>
  <dcterms:modified xsi:type="dcterms:W3CDTF">2026-09-11T09:00:21Z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BA4D8E6B4B01451588A06B9C9C301E01_12</vt:lpwstr>
  </property>
</Properties>
</file>