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25837">
      <w:pPr>
        <w:jc w:val="left"/>
        <w:rPr>
          <w:rFonts w:hint="eastAsia" w:ascii="黑体" w:hAnsi="黑体" w:eastAsia="黑体" w:cs="黑体"/>
          <w:i w:val="0"/>
          <w:iCs w:val="0"/>
          <w:caps w:val="0"/>
          <w:color w:val="auto"/>
          <w:spacing w:val="0"/>
          <w:sz w:val="32"/>
          <w:szCs w:val="32"/>
          <w:shd w:val="clear" w:color="auto" w:fill="auto"/>
          <w:lang w:val="en-US" w:eastAsia="zh-CN"/>
        </w:rPr>
      </w:pPr>
      <w:r>
        <w:rPr>
          <w:rFonts w:hint="eastAsia" w:ascii="黑体" w:hAnsi="黑体" w:eastAsia="黑体" w:cs="黑体"/>
          <w:i w:val="0"/>
          <w:iCs w:val="0"/>
          <w:caps w:val="0"/>
          <w:color w:val="auto"/>
          <w:spacing w:val="0"/>
          <w:sz w:val="32"/>
          <w:szCs w:val="32"/>
          <w:shd w:val="clear" w:color="auto" w:fill="auto"/>
          <w:lang w:val="en-US" w:eastAsia="zh-CN"/>
        </w:rPr>
        <w:t>附件1：</w:t>
      </w:r>
    </w:p>
    <w:p w14:paraId="6FF87699">
      <w:pPr>
        <w:jc w:val="center"/>
        <w:rPr>
          <w:rFonts w:hint="eastAsia" w:ascii="方正小标宋简体" w:hAnsi="方正小标宋简体" w:eastAsia="方正小标宋简体" w:cs="方正小标宋简体"/>
          <w:i w:val="0"/>
          <w:iCs w:val="0"/>
          <w:caps w:val="0"/>
          <w:color w:val="auto"/>
          <w:spacing w:val="0"/>
          <w:sz w:val="44"/>
          <w:szCs w:val="44"/>
          <w:shd w:val="clear" w:color="auto" w:fill="auto"/>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color="auto" w:fill="auto"/>
          <w:lang w:val="en-US" w:eastAsia="zh-CN"/>
        </w:rPr>
        <w:t>《衡水市生态环境保护若干规定》修改意见（征求意见稿）</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2"/>
        <w:gridCol w:w="5390"/>
        <w:gridCol w:w="4200"/>
      </w:tblGrid>
      <w:tr w14:paraId="5AC4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382" w:type="dxa"/>
            <w:vAlign w:val="center"/>
          </w:tcPr>
          <w:p w14:paraId="0EC0884A">
            <w:pPr>
              <w:jc w:val="center"/>
              <w:rPr>
                <w:rFonts w:hint="eastAsia" w:ascii="Segoe UI" w:hAnsi="Segoe UI" w:eastAsia="宋体" w:cs="Segoe UI"/>
                <w:i w:val="0"/>
                <w:iCs w:val="0"/>
                <w:caps w:val="0"/>
                <w:color w:val="000000"/>
                <w:spacing w:val="0"/>
                <w:sz w:val="24"/>
                <w:szCs w:val="24"/>
                <w:shd w:val="clear" w:color="auto" w:fill="auto"/>
                <w:lang w:eastAsia="zh-CN"/>
              </w:rPr>
            </w:pPr>
            <w:r>
              <w:rPr>
                <w:rFonts w:hint="eastAsia" w:ascii="Segoe UI" w:hAnsi="Segoe UI" w:eastAsia="宋体" w:cs="Segoe UI"/>
                <w:i w:val="0"/>
                <w:iCs w:val="0"/>
                <w:caps w:val="0"/>
                <w:color w:val="000000"/>
                <w:spacing w:val="0"/>
                <w:sz w:val="24"/>
                <w:szCs w:val="24"/>
                <w:shd w:val="clear" w:color="auto" w:fill="auto"/>
                <w:lang w:eastAsia="zh-CN"/>
              </w:rPr>
              <w:t>《衡水市生态环境保护若干规定》</w:t>
            </w:r>
          </w:p>
          <w:p w14:paraId="545E94FC">
            <w:pPr>
              <w:jc w:val="center"/>
              <w:rPr>
                <w:rFonts w:hint="eastAsia" w:ascii="Segoe UI" w:hAnsi="Segoe UI" w:eastAsia="宋体" w:cs="Segoe UI"/>
                <w:i w:val="0"/>
                <w:iCs w:val="0"/>
                <w:caps w:val="0"/>
                <w:color w:val="000000"/>
                <w:spacing w:val="0"/>
                <w:sz w:val="24"/>
                <w:szCs w:val="24"/>
                <w:shd w:val="clear" w:color="auto" w:fill="auto"/>
                <w:vertAlign w:val="baseline"/>
                <w:lang w:eastAsia="zh-CN"/>
              </w:rPr>
            </w:pPr>
            <w:r>
              <w:rPr>
                <w:rFonts w:hint="eastAsia" w:ascii="Segoe UI" w:hAnsi="Segoe UI" w:eastAsia="宋体" w:cs="Segoe UI"/>
                <w:i w:val="0"/>
                <w:iCs w:val="0"/>
                <w:caps w:val="0"/>
                <w:color w:val="000000"/>
                <w:spacing w:val="0"/>
                <w:sz w:val="24"/>
                <w:szCs w:val="24"/>
                <w:shd w:val="clear" w:color="auto" w:fill="auto"/>
                <w:lang w:eastAsia="zh-CN"/>
              </w:rPr>
              <w:t>具体条款</w:t>
            </w:r>
          </w:p>
        </w:tc>
        <w:tc>
          <w:tcPr>
            <w:tcW w:w="5390" w:type="dxa"/>
            <w:vAlign w:val="center"/>
          </w:tcPr>
          <w:p w14:paraId="2641D65E">
            <w:pPr>
              <w:jc w:val="center"/>
              <w:rPr>
                <w:rFonts w:hint="eastAsia" w:ascii="Segoe UI" w:hAnsi="Segoe UI" w:eastAsia="宋体" w:cs="Segoe UI"/>
                <w:i w:val="0"/>
                <w:iCs w:val="0"/>
                <w:caps w:val="0"/>
                <w:color w:val="000000"/>
                <w:spacing w:val="0"/>
                <w:sz w:val="24"/>
                <w:szCs w:val="24"/>
                <w:shd w:val="clear" w:color="auto" w:fill="auto"/>
                <w:vertAlign w:val="baseline"/>
                <w:lang w:eastAsia="zh-CN"/>
              </w:rPr>
            </w:pPr>
            <w:r>
              <w:rPr>
                <w:rFonts w:ascii="Segoe UI" w:hAnsi="Segoe UI" w:eastAsia="Segoe UI" w:cs="Segoe UI"/>
                <w:i w:val="0"/>
                <w:iCs w:val="0"/>
                <w:caps w:val="0"/>
                <w:color w:val="000000"/>
                <w:spacing w:val="0"/>
                <w:sz w:val="24"/>
                <w:szCs w:val="24"/>
                <w:shd w:val="clear" w:color="auto" w:fill="auto"/>
              </w:rPr>
              <w:t>对应环境法典依据</w:t>
            </w:r>
            <w:r>
              <w:rPr>
                <w:rFonts w:hint="eastAsia" w:ascii="Segoe UI" w:hAnsi="Segoe UI" w:eastAsia="宋体" w:cs="Segoe UI"/>
                <w:i w:val="0"/>
                <w:iCs w:val="0"/>
                <w:caps w:val="0"/>
                <w:color w:val="000000"/>
                <w:spacing w:val="0"/>
                <w:sz w:val="24"/>
                <w:szCs w:val="24"/>
                <w:shd w:val="clear" w:color="auto" w:fill="auto"/>
                <w:lang w:eastAsia="zh-CN"/>
              </w:rPr>
              <w:t>或相关规定</w:t>
            </w:r>
          </w:p>
        </w:tc>
        <w:tc>
          <w:tcPr>
            <w:tcW w:w="4200" w:type="dxa"/>
            <w:vAlign w:val="center"/>
          </w:tcPr>
          <w:p w14:paraId="2E024FC7">
            <w:pPr>
              <w:jc w:val="center"/>
              <w:rPr>
                <w:rFonts w:hint="eastAsia" w:ascii="Segoe UI" w:hAnsi="Segoe UI" w:eastAsia="宋体" w:cs="Segoe UI"/>
                <w:i w:val="0"/>
                <w:iCs w:val="0"/>
                <w:caps w:val="0"/>
                <w:color w:val="000000"/>
                <w:spacing w:val="0"/>
                <w:sz w:val="24"/>
                <w:szCs w:val="24"/>
                <w:shd w:val="clear" w:color="auto" w:fill="auto"/>
                <w:lang w:eastAsia="zh-CN"/>
              </w:rPr>
            </w:pPr>
            <w:r>
              <w:rPr>
                <w:rFonts w:hint="eastAsia" w:ascii="Segoe UI" w:hAnsi="Segoe UI" w:eastAsia="宋体" w:cs="Segoe UI"/>
                <w:i w:val="0"/>
                <w:iCs w:val="0"/>
                <w:caps w:val="0"/>
                <w:color w:val="000000"/>
                <w:spacing w:val="0"/>
                <w:sz w:val="24"/>
                <w:szCs w:val="24"/>
                <w:shd w:val="clear" w:color="auto" w:fill="auto"/>
                <w:lang w:eastAsia="zh-CN"/>
              </w:rPr>
              <w:t>清理意见</w:t>
            </w:r>
          </w:p>
        </w:tc>
      </w:tr>
      <w:tr w14:paraId="2536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0" w:hRule="atLeast"/>
        </w:trPr>
        <w:tc>
          <w:tcPr>
            <w:tcW w:w="4382" w:type="dxa"/>
            <w:vAlign w:val="center"/>
          </w:tcPr>
          <w:p w14:paraId="0BEEE51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ascii="Segoe UI" w:hAnsi="Segoe UI" w:eastAsia="Segoe UI" w:cs="Segoe UI"/>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第一条  为了保护和改善生态环境，推进生态文明建设，促进经济社会高质量发展，打造人与自然和谐共生的美丽衡水，根据《中华人民共和国环境保护法》、《河北省生态环境保护条例》等有关法律、法规，结合本市实际，制定本规定。</w:t>
            </w:r>
          </w:p>
        </w:tc>
        <w:tc>
          <w:tcPr>
            <w:tcW w:w="5390" w:type="dxa"/>
            <w:vAlign w:val="center"/>
          </w:tcPr>
          <w:p w14:paraId="721221C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Segoe UI" w:hAnsi="Segoe UI" w:eastAsia="宋体" w:cs="Segoe UI"/>
                <w:i w:val="0"/>
                <w:iCs w:val="0"/>
                <w:caps w:val="0"/>
                <w:color w:val="000000"/>
                <w:spacing w:val="0"/>
                <w:sz w:val="21"/>
                <w:szCs w:val="21"/>
                <w:shd w:val="clear" w:color="auto" w:fill="auto"/>
                <w:vertAlign w:val="baseline"/>
                <w:lang w:eastAsia="zh-CN"/>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第一条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tc>
        <w:tc>
          <w:tcPr>
            <w:tcW w:w="4200" w:type="dxa"/>
            <w:vAlign w:val="center"/>
          </w:tcPr>
          <w:p w14:paraId="455EA55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Segoe UI" w:hAnsi="Segoe UI" w:eastAsia="宋体" w:cs="Segoe UI"/>
                <w:i w:val="0"/>
                <w:iCs w:val="0"/>
                <w:caps w:val="0"/>
                <w:color w:val="000000"/>
                <w:spacing w:val="0"/>
                <w:sz w:val="21"/>
                <w:szCs w:val="21"/>
                <w:shd w:val="clear" w:color="auto" w:fill="auto"/>
                <w:vertAlign w:val="baseline"/>
                <w:lang w:eastAsia="zh-CN"/>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修改。</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修改为为了保护和改善生态环境，推进生态文明建设，促进经济社会高质量发展，打造人与自然和谐共生的美丽衡水，</w:t>
            </w: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根据《中华人民共和国生态环境法典》</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等有关法律、法规，结合本市实际，制定本规定。</w:t>
            </w:r>
          </w:p>
        </w:tc>
      </w:tr>
      <w:tr w14:paraId="0E3D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4382" w:type="dxa"/>
            <w:vAlign w:val="center"/>
          </w:tcPr>
          <w:p w14:paraId="4313835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第二条  本市行政区域内的生态环境保护及其监督管理活动，适用本规定。</w:t>
            </w:r>
          </w:p>
        </w:tc>
        <w:tc>
          <w:tcPr>
            <w:tcW w:w="5390" w:type="dxa"/>
            <w:vAlign w:val="center"/>
          </w:tcPr>
          <w:p w14:paraId="08B2126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第三条  中华人民共和国领域和中华人民共和国管辖的其他海域内的污染防治、生态保护、绿色低碳发展等生态环境保护相关活动，适用本法。</w:t>
            </w:r>
          </w:p>
        </w:tc>
        <w:tc>
          <w:tcPr>
            <w:tcW w:w="4200" w:type="dxa"/>
            <w:vAlign w:val="center"/>
          </w:tcPr>
          <w:p w14:paraId="2F9EE1E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68CD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6" w:hRule="atLeast"/>
        </w:trPr>
        <w:tc>
          <w:tcPr>
            <w:tcW w:w="4382" w:type="dxa"/>
            <w:vAlign w:val="center"/>
          </w:tcPr>
          <w:p w14:paraId="24FDE39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第三条  各级人民政府应当对本行政区域的生态环境质量负责。</w:t>
            </w:r>
          </w:p>
          <w:p w14:paraId="7029628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市、县级人民政府应当加强对生态环境保护工作的领导，将生态环境保护工作纳入国民经济和社会发展规划，建立健全生态环境保护目标责任制和考核评价制度，采取有效措施，持续改善生态环境质量。</w:t>
            </w:r>
          </w:p>
          <w:p w14:paraId="1F99630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乡镇人民政府和街道办事处应当明确承担生态环境保护职责的机构，根据实际工作需要配备生态环境保护工作人员，落实生态环境保护相关要求。</w:t>
            </w:r>
          </w:p>
          <w:p w14:paraId="103C49D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鼓励和引导基层群众性自治组织通过村规民约等方式推进生态环境保护工作。</w:t>
            </w:r>
          </w:p>
        </w:tc>
        <w:tc>
          <w:tcPr>
            <w:tcW w:w="5390" w:type="dxa"/>
            <w:vAlign w:val="center"/>
          </w:tcPr>
          <w:p w14:paraId="1E4212D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第八条第二款  地方各级人民政府应当对本行政区域及其管理的海域的生态环境保护工作和生态环境质量负责。</w:t>
            </w:r>
          </w:p>
          <w:p w14:paraId="5468ADD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第二十七条  国家实行生态环境保护目标责任制和考核评价制度，将生态环境保护目标完成情况纳入考核评价内容。考核评价工作应当增强针对性、实效性，力戒形式主义。考核结果应当向社会公开。</w:t>
            </w:r>
          </w:p>
        </w:tc>
        <w:tc>
          <w:tcPr>
            <w:tcW w:w="4200" w:type="dxa"/>
            <w:vAlign w:val="center"/>
          </w:tcPr>
          <w:p w14:paraId="2ADE980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修改。</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第三条各级人民政府应当对本行政区域的</w:t>
            </w: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生态环境保护工作和生态环境质量负责。</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市、县级人民政府应当加强对生态环境保护工作的领导，将生态环境保护工作纳入国民经济和社会发展规划，建立健全生态环境保护目标责任制和考核评价制度，采取有效措施，持续改善生态环境质量。</w:t>
            </w:r>
          </w:p>
          <w:p w14:paraId="6607C00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乡镇人民政府和街道办事处应当明确承担生态环境保护职责的机构，根据实际工作需要配备生态环境保护工作人员，落实生态环境保护相关要求。</w:t>
            </w:r>
          </w:p>
          <w:p w14:paraId="1DBE62C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鼓励和引导基层群众性自治组织通过村规民约等方式推进生态环境保护工作。</w:t>
            </w:r>
          </w:p>
        </w:tc>
      </w:tr>
      <w:tr w14:paraId="506C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8" w:hRule="atLeast"/>
        </w:trPr>
        <w:tc>
          <w:tcPr>
            <w:tcW w:w="4382" w:type="dxa"/>
            <w:vAlign w:val="center"/>
          </w:tcPr>
          <w:p w14:paraId="52716B0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第四条  生态环境主管部门对本行政区域内生态环境保护工作实施统一监督管理。</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发展改革、自然资源和规划、公安、财政、城市管理、住房城乡建设、数据和政务服务、商务、工业和信息化、应急管理、水利、交通运输、农业农村、市场监管、卫生健康、气象等部门，应当按照各自职责做好生态环境保护的相关工作。</w:t>
            </w:r>
          </w:p>
        </w:tc>
        <w:tc>
          <w:tcPr>
            <w:tcW w:w="5390" w:type="dxa"/>
            <w:vAlign w:val="center"/>
          </w:tcPr>
          <w:p w14:paraId="7A0C23E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第十七条　国务院生态环境主管部门在其职责范围内对全国生态环境保护工作实施统一监督管理，统一政策规划标准制定，统一监测评估，统一监督执法，统一督察问责。地方人民政府生态环境主管部门在其职责范围内对本行政区域生态环境保护工作实施统一监督管理。</w:t>
            </w:r>
          </w:p>
          <w:p w14:paraId="2CE88AD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国务院自然资源主管部门在其职责范围内对全国自然资源开发利用和保护工作实施监督管理，根据国务院授权统一履行全民所有自然资源资产所有者职责，统一履行所有国土空间用途管制和生态的保护与修复职责。地方人民政府自然资源主管部门在其职责范围内对本行政区域自然资源开发利用和保护，以及国土空间开发保护工作实施监督管理。</w:t>
            </w:r>
          </w:p>
          <w:p w14:paraId="5379E66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县级以上人民政府发展改革、工业和信息化、住房城乡建设、交通运输、水行政、农业农村、林业草原等有关部门和军队生态环境保护部门在各自职责范围内对生态环境保护工作实施监督管理。</w:t>
            </w:r>
          </w:p>
        </w:tc>
        <w:tc>
          <w:tcPr>
            <w:tcW w:w="4200" w:type="dxa"/>
            <w:vAlign w:val="center"/>
          </w:tcPr>
          <w:p w14:paraId="156B435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修改。</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第四条 生态环境主管部门对本行政区域内生态环境保护工作实施统一监督管理。</w:t>
            </w:r>
          </w:p>
          <w:p w14:paraId="7CE0734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自规、发展改革、工业和信息化、住房城乡建设、交通运输、水利、农业农村等有关部门和军队生态环境保护部门在各自职责范围内对生态环境保护工作实施监督管理。</w:t>
            </w:r>
          </w:p>
          <w:p w14:paraId="3C90B73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p>
        </w:tc>
      </w:tr>
      <w:tr w14:paraId="2492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0" w:hRule="atLeast"/>
        </w:trPr>
        <w:tc>
          <w:tcPr>
            <w:tcW w:w="4382" w:type="dxa"/>
            <w:vAlign w:val="center"/>
          </w:tcPr>
          <w:p w14:paraId="57E79C5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第五条  市人民政府根据生态保护红线、环境质量底线、资源利用上线的管控要求，制定本市生态环境准入清单，落实生态环境分区管控要求，按照有关规定定期评估调整，并向社会公布。</w:t>
            </w:r>
          </w:p>
          <w:p w14:paraId="0E563F0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市、县级人民政府及其有关部门应当将生态保护红线、环境质量底线、资源利用上线和生态环境准入清单作为资源开发、产业布局和结构调整、城镇建设、重大项目选址的重要依据。</w:t>
            </w:r>
          </w:p>
        </w:tc>
        <w:tc>
          <w:tcPr>
            <w:tcW w:w="5390" w:type="dxa"/>
            <w:vAlign w:val="center"/>
          </w:tcPr>
          <w:p w14:paraId="796FABB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第六十六条　国家建立健全生态环境分区管控制度。</w:t>
            </w:r>
          </w:p>
          <w:p w14:paraId="0755DBC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设区的市级以上地方人民政府根据本行政区域的生态环境状况，制定和调整生态环境分区管控方案，报上一级人民政府生态环境主管部门备案后公布实施。</w:t>
            </w:r>
          </w:p>
          <w:p w14:paraId="098F043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生态环境分区管控方案应当与国土空间规划相衔接。</w:t>
            </w:r>
          </w:p>
          <w:p w14:paraId="3860409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第六十七条　生态环境分区管控方案应当落实生态保护红线、环境质量底线、资源利用上线目标，划定优先保护、重点管控、一般管控单元，明确相应的生态环境准入清单。禁止违反生态环境准入清单规定进行生产建设活动。</w:t>
            </w:r>
          </w:p>
        </w:tc>
        <w:tc>
          <w:tcPr>
            <w:tcW w:w="4200" w:type="dxa"/>
            <w:vAlign w:val="center"/>
          </w:tcPr>
          <w:p w14:paraId="61A758E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6850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atLeast"/>
        </w:trPr>
        <w:tc>
          <w:tcPr>
            <w:tcW w:w="4382" w:type="dxa"/>
            <w:vAlign w:val="center"/>
          </w:tcPr>
          <w:p w14:paraId="6D32F04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第六条 市生态环境主管部门应当制定环境监管重点单位名录以及生态环境监督执法正面清单，并向社会公布，推行差异化监管。</w:t>
            </w:r>
          </w:p>
        </w:tc>
        <w:tc>
          <w:tcPr>
            <w:tcW w:w="5390" w:type="dxa"/>
            <w:vAlign w:val="center"/>
          </w:tcPr>
          <w:p w14:paraId="5C5DE36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第二十四条　国家坚持分区域、差异化、精准管控，实施地上地下、陆海统筹、区域联动的生态环境监督管理制度，加强规划、标准、监测等监督管理制度的衔接协调。</w:t>
            </w:r>
          </w:p>
        </w:tc>
        <w:tc>
          <w:tcPr>
            <w:tcW w:w="4200" w:type="dxa"/>
            <w:vAlign w:val="center"/>
          </w:tcPr>
          <w:p w14:paraId="665463A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7BD6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0" w:hRule="atLeast"/>
        </w:trPr>
        <w:tc>
          <w:tcPr>
            <w:tcW w:w="4382" w:type="dxa"/>
            <w:vAlign w:val="center"/>
          </w:tcPr>
          <w:p w14:paraId="4145F16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第七条 生态环境主管部门和其他负有环境保护监督管理职责的部门有权对排放污染物的企业事业单位和其他生产经营者依法执法，并采取下列方式进行监督检查：</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（一）进入现场进行检查、勘察、询问、监测、采集样品、查阅和复制有关资料等方式；</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（二）使用自动监测、遥感监测、分表计电、视频监控、无人机巡查、远红外摄像等方式；</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（三）依法可以采取的其他监督检查方式。</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实施现场检查的部门及其工作人员应当为被检查者保守商业秘密。</w:t>
            </w:r>
          </w:p>
        </w:tc>
        <w:tc>
          <w:tcPr>
            <w:tcW w:w="5390" w:type="dxa"/>
            <w:vAlign w:val="center"/>
          </w:tcPr>
          <w:p w14:paraId="792FF22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第五十一条　负有生态环境保护监督管理职责的部门有权依法对污染环境、破坏生态等的企业事业单位和其他生产经营者以及生态环境技术服务机构等进行现场检查。被检查者应当如实反映情况，提供必要的资料。实施现场检查的部门及其工作人员应当为被检查者保守商业秘密、个人隐私和个人信息。</w:t>
            </w:r>
          </w:p>
        </w:tc>
        <w:tc>
          <w:tcPr>
            <w:tcW w:w="4200" w:type="dxa"/>
            <w:vAlign w:val="center"/>
          </w:tcPr>
          <w:p w14:paraId="06040D0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3ADE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0" w:hRule="atLeast"/>
        </w:trPr>
        <w:tc>
          <w:tcPr>
            <w:tcW w:w="4382" w:type="dxa"/>
            <w:vAlign w:val="center"/>
          </w:tcPr>
          <w:p w14:paraId="32A2F16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第八条 本市建立健全生态环境信用管理制度，依法对重点排污单位、重点用车单位、建设项目环境影响报告书（表）编制单位和编制人员、建设用地土壤污染风险管控和修复从业单位和个人等开展信用评价，并将生态环境信用评价结果向社会公开。生态环境信用评价，不得收取费用。</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市生态环境主管部门依据生态环境信用评价结果对重点排污单位、重点用车单位实施分级分类监管，采取相应的惩戒或者激励措施。</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市生态环境主管部门依据生态环境信用评价失信记分情况，对建设项目环境影响报告书（表）编制单位和编制人员实施差异化监管，合理确定、动态调整抽查比例和频次。</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鼓励组织实施土壤污染风险管控和修复的业主单位登录信用记录系统，查询执业情况，选择合适的从业单位和个人。</w:t>
            </w:r>
          </w:p>
        </w:tc>
        <w:tc>
          <w:tcPr>
            <w:tcW w:w="5390" w:type="dxa"/>
            <w:vAlign w:val="center"/>
          </w:tcPr>
          <w:p w14:paraId="0007FAD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第五十四条　国家构建生态环境信用监管体系。</w:t>
            </w:r>
          </w:p>
          <w:p w14:paraId="665BA1D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负有生态环境保护监督管理职责的部门应当依法将企业事业单位和其他生产经营者有关生态环境违法信息记入信用记录。</w:t>
            </w:r>
          </w:p>
          <w:p w14:paraId="37D078C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企业事业单位和其他生产经营者纠正失信行为、消除不良影响、符合信用修复条件的，可以提出信用修复申请，有关国家机关应当按照规定开展信用修复。</w:t>
            </w:r>
          </w:p>
          <w:p w14:paraId="11C604E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第九十九条　接受委托为建设单位编制建设项目生态环境影响报告书、生态环境影响报告表的技术单位应当依法独立客观公正开展业务，建立健全质量控制制度，确保所出具的生态环境影响报告书、生态环境影响报告表客观、真实、准确。</w:t>
            </w:r>
          </w:p>
          <w:p w14:paraId="2D86635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接受委托为建设单位编制建设项目生态环境影响报告书、生态环境影响报告表的技术单位和人员，应当具有良好的信用记录，不得与负责审批建设项目生态环境影响报告书、生态环境影响报告表的生态环境主管部门或者其他有关审批部门存在任何利益关系，编制、审核等关键岗位人员应当具有相关专业技术水平和从业经历。</w:t>
            </w:r>
          </w:p>
          <w:p w14:paraId="2DD3D9C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接受委托为建设单位编制建设项目生态环境影响报告书、生态环境影响报告表的技术单位，应当报生态环境主管部门备案，生态环境主管部门应当加强对技术单位开展生态环境影响评价业务的监督管理。具体办法由国务院生态环境主管部门制定。</w:t>
            </w:r>
          </w:p>
          <w:p w14:paraId="37FF903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第一百条　建设单位应当对建设项目生态环境影响报告书、生态环境影响报告表的内容和结论负责，接受委托编制建设项目生态环境影响报告书、生态环境影响报告表的技术单位对其编制的建设项目生态环境影响报告书、生态环境影响报告表承担相应责任。</w:t>
            </w:r>
          </w:p>
          <w:p w14:paraId="3096FA6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设区的市级以上人民政府生态环境主管部门应当加强对建设项目生态环境影响报告书、生态环境影响报告表编制单位和人员的监督管理和质量考核。</w:t>
            </w:r>
          </w:p>
          <w:p w14:paraId="0C23B82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负责审批建设项目生态环境影响报告书、生态环境影响报告表的生态环境主管部门应当对编制单位、编制主持人和主要编制人员有关违法行为，依照法律规定进行信用监管。</w:t>
            </w:r>
          </w:p>
          <w:p w14:paraId="1778617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任何单位和个人不得为建设单位指定编制建设项目生态环境影响报告书、生态环境影响报告表的技术单位。</w:t>
            </w:r>
          </w:p>
          <w:p w14:paraId="0392980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第四百零八条　省级以上人民政府生态环境主管部门和其他负有土壤污染防治监督管理职责的部门，应当在各自职责范围内对从事土壤污染状况调查和土壤污染风险评估、风险管控、修复、风险管控效果评估、修复效果评估、后期管理等活动的单位和个人的执业情况，依照法律规定进行信用监管。</w:t>
            </w:r>
          </w:p>
        </w:tc>
        <w:tc>
          <w:tcPr>
            <w:tcW w:w="4200" w:type="dxa"/>
            <w:vAlign w:val="center"/>
          </w:tcPr>
          <w:p w14:paraId="5FDBF66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修改。</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第八条 本市建立健全生态环境信用管理制度，依法对</w:t>
            </w: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建设项目环境影响报告书（表）编制单位和编制人员、建设用地土壤污染风险管控和修复从业单位和个人等开展信用评价，</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并将生态环境信用评价结果向社会公开。生态环境信用评价，不得收取费用。</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市生态环境主管部门依据生态环境信用评价失信记分情况，对建设项目环境影响报告书（表）编制单位和编制人员实施差异化监管，合理确定、动态调整抽查比例和频次。</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鼓励组织实施土壤污染风险管控和修复的业主单位登录信用记录系统，查询执业情况，选择合适的从业单位和个人。</w:t>
            </w:r>
          </w:p>
        </w:tc>
      </w:tr>
      <w:tr w14:paraId="6A3A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4382" w:type="dxa"/>
            <w:vAlign w:val="center"/>
          </w:tcPr>
          <w:p w14:paraId="00A928A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第九条 本市实施以排污许可制为核心的固定污染源监管制度，依法对企业事业单位和其他生产经营者实行排污许可重点管理、简化管理和登记管理。</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依法实行排污许可重点管理和简化管理的企业事业单位和其他生产经营者应当如实填报排污许可证申请材料，按照排污许可证规定的污染物种类、浓度、排放去向、许可排放量、特殊时段禁止或者限制排放等要求排放污染物；未取得排污许可证的，不得排放污染物。</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实行排污登记管理的企业事业单位和其他生产经营者应当依法进行排污登记，未登记前不得排放污染物。</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禁止伪造、变造、转让排污许可证。</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实行排污许可管理的企业事业单位和其他生产经营者范围，依照国家有关规定执行。</w:t>
            </w:r>
          </w:p>
        </w:tc>
        <w:tc>
          <w:tcPr>
            <w:tcW w:w="5390" w:type="dxa"/>
            <w:vAlign w:val="center"/>
          </w:tcPr>
          <w:p w14:paraId="56ECA7E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第一百七十四条　国家建立健全以排污许可制为核心的固定污染源监督管理制度，具体办法由国务院制定。</w:t>
            </w:r>
          </w:p>
          <w:p w14:paraId="538AE88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实行排污许可管理的企业事业单位和其他生产经营者应当按照规定取得排污许可证，未取得排污许可证的不得排放污染物。</w:t>
            </w:r>
          </w:p>
          <w:p w14:paraId="1F4DEEB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第一百八十六条　污染物产生量、排放量和对生态环境的影响程度都很小的企业事业单位和其他生产经营者，应当填报排污登记表，不实行排污许可管理。排污登记表有效期为五年。</w:t>
            </w:r>
          </w:p>
          <w:p w14:paraId="1006B82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w:t>
            </w:r>
          </w:p>
          <w:p w14:paraId="7F6CA5C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p>
        </w:tc>
        <w:tc>
          <w:tcPr>
            <w:tcW w:w="4200" w:type="dxa"/>
            <w:vAlign w:val="center"/>
          </w:tcPr>
          <w:p w14:paraId="519002D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修改。</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第九条本市实施以排污许可制为核心的固定污染源监管制度，依法对企业事业单位和其他生产经营者实行</w:t>
            </w: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排污许可重点管理、简化管理。</w:t>
            </w:r>
          </w:p>
          <w:p w14:paraId="75502F7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依法实行排污许可重点管理和简化管理的企业事业单位和其他生产经营者应当如实填报排污许可证申请材料，按照排污许可证规定的污染物种类、浓度、排放去向、许可排放量、特殊时段禁止或者限制排放等要求排放污染物；未取得排污许可证的，不得排放污染物。</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实行排污登记管理的企业事业单位和其他生产经营者应当依法进行排污登记，未登记前不得排放污染物。</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禁止伪造、变造、转让排污许可证。</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实行排污许可管理的企业事业单位和其他生产经营者范围，依照国家有关规定执行。</w:t>
            </w:r>
          </w:p>
        </w:tc>
      </w:tr>
      <w:tr w14:paraId="4BA3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0" w:hRule="atLeast"/>
        </w:trPr>
        <w:tc>
          <w:tcPr>
            <w:tcW w:w="4382" w:type="dxa"/>
          </w:tcPr>
          <w:p w14:paraId="7A7802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第十条 鼓励实行环境污染防治协议制度。有下列情形之一的，生态环境主管部门可以与排污单位签订污染防治协议，明确污染物排放要求以及相应的权利和义务：</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（一）根据本市生态环境治理、污染防治要求，对排污单位提出严于国家和省有关标准以及排污许可证规定的排放要求的；</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（二）排污单位根据自身技术改进情况和污染防治水平，主动提出削减排放要求的；</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（三）排污单位申请排放国家、省和本市尚未制定排放标准的污染物的。</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排污单位完成协议约定的污染物减排目标的，市、县级人民政府应当依法给予鼓励和支持。</w:t>
            </w:r>
          </w:p>
        </w:tc>
        <w:tc>
          <w:tcPr>
            <w:tcW w:w="5390" w:type="dxa"/>
          </w:tcPr>
          <w:p w14:paraId="461FB4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仿宋_GB2312" w:hAnsi="仿宋_GB2312" w:eastAsia="仿宋_GB2312" w:cs="仿宋_GB2312"/>
                <w:i w:val="0"/>
                <w:iCs w:val="0"/>
                <w:caps w:val="0"/>
                <w:color w:val="212121"/>
                <w:spacing w:val="0"/>
                <w:kern w:val="2"/>
                <w:sz w:val="21"/>
                <w:szCs w:val="21"/>
                <w:shd w:val="clear" w:fill="FFFFFF"/>
                <w:lang w:val="en-US" w:eastAsia="zh-CN" w:bidi="ar-SA"/>
              </w:rPr>
            </w:pPr>
          </w:p>
        </w:tc>
        <w:tc>
          <w:tcPr>
            <w:tcW w:w="4200" w:type="dxa"/>
            <w:vAlign w:val="center"/>
          </w:tcPr>
          <w:p w14:paraId="6FF85F4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55A2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0" w:hRule="atLeast"/>
        </w:trPr>
        <w:tc>
          <w:tcPr>
            <w:tcW w:w="4382" w:type="dxa"/>
            <w:vAlign w:val="center"/>
          </w:tcPr>
          <w:p w14:paraId="72EFC26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第十一条 本市推进危险废物全过程智慧监管。危险废物重点监管单位应当在出入口、贮存库、处置设施、产生设施等重要点位安装视频监控，并与固体废物污染环境防治信息平台联网。</w:t>
            </w:r>
          </w:p>
        </w:tc>
        <w:tc>
          <w:tcPr>
            <w:tcW w:w="5390" w:type="dxa"/>
            <w:vAlign w:val="center"/>
          </w:tcPr>
          <w:p w14:paraId="1331985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第四百七十四条　国务院生态环境主管部门会同有关部门建立全国危险废物等固体废物污染防治信息平台，推进固体废物产生、收集、贮存、转移、利用、处置等全过程监控和信息化追溯。</w:t>
            </w:r>
          </w:p>
          <w:p w14:paraId="661B869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第五百二十九条　国务院生态环境主管部门会同有关部门制定国家危险废物名录，规定统一的危险废物鉴别标准、鉴别方法、鉴别程序、识别标志和鉴别单位管理要求。国家危险废物名录应当动态调整。</w:t>
            </w:r>
          </w:p>
          <w:p w14:paraId="4CC5D55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国务院生态环境主管部门根据危险废物的危害特性和产生数量，科学评估其环境风险，实施分级分类管理，建立健全全过程信息化监管体系，并通过信息化手段管理、共享危险废物转移数据和信息。</w:t>
            </w:r>
          </w:p>
          <w:p w14:paraId="5573C5F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p>
        </w:tc>
        <w:tc>
          <w:tcPr>
            <w:tcW w:w="4200" w:type="dxa"/>
            <w:vAlign w:val="center"/>
          </w:tcPr>
          <w:p w14:paraId="1DEFF04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315F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0" w:hRule="atLeast"/>
        </w:trPr>
        <w:tc>
          <w:tcPr>
            <w:tcW w:w="4382" w:type="dxa"/>
            <w:vAlign w:val="center"/>
          </w:tcPr>
          <w:p w14:paraId="13DEE8C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第十二条 鼓励县级人民政府通过依托一般工业固体废物利用处置企业、园区统筹规划建设集中转运点或者政府委托第三方服务等方式，建立健全一般固体废物收运体系。</w:t>
            </w:r>
          </w:p>
        </w:tc>
        <w:tc>
          <w:tcPr>
            <w:tcW w:w="5390" w:type="dxa"/>
            <w:vAlign w:val="center"/>
          </w:tcPr>
          <w:p w14:paraId="79DE112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第四百九十四条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r>
          </w:p>
          <w:p w14:paraId="38F77CA6">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建设工业固体废物贮存、处置的设施、场所，应当符合国家生态环境保护标准。</w:t>
            </w:r>
          </w:p>
        </w:tc>
        <w:tc>
          <w:tcPr>
            <w:tcW w:w="4200" w:type="dxa"/>
            <w:vAlign w:val="center"/>
          </w:tcPr>
          <w:p w14:paraId="5E87AC4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262B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2" w:type="dxa"/>
            <w:vAlign w:val="center"/>
          </w:tcPr>
          <w:p w14:paraId="1DA4C13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第十三条 市、县级人民政府应当根据重污染天气的预警等级，及时启动应急预案，向社会发布重污染天气预警信息和应急响应措施。</w:t>
            </w:r>
          </w:p>
        </w:tc>
        <w:tc>
          <w:tcPr>
            <w:tcW w:w="5390" w:type="dxa"/>
          </w:tcPr>
          <w:p w14:paraId="5EB86F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第二百六十三条　设区的市级以上地方人民政府生态环境主管部门会同气象主管机构建立健全会商机制，进行大气环境质量预报。可能发生重污染天气的，应当及时向本级人民政府报告。设区的市级以上地方人民政府依据重污染天气预报信息，进行综合研判，确定预警等级并及时发出预警。预警等级根据情况变化及时调整。任何单位和个人不得擅自发布重污染天气预报预警信息。</w:t>
            </w:r>
          </w:p>
          <w:p w14:paraId="3F37656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预警信息发布后，人民政府及其有关部门应当通过电视、广播、网络、短信等途径及时告知公众采取健康防护措施，指导公众出行和调整其他相关社会活动。</w:t>
            </w:r>
          </w:p>
          <w:p w14:paraId="642317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第二百六十四条　县级以上地方人民政府应当依据重污染天气的预警等级，及时启动应对预案，根据应对的需要可以采取责令有关企业停产或者限产、限制部分机动车行驶和非道路移动机械使用、禁止燃放烟花爆竹、停止工地土石方作业和建筑物拆除施工、停止露天烧烤、停止幼儿园和学校组织的户外活动、组织开展人工影响天气作业等应对措施。</w:t>
            </w:r>
          </w:p>
          <w:p w14:paraId="5CCEA8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应对响应结束后，人民政府应当及时开展应对预案实施情况的评估，适时修改完善应对预案。</w:t>
            </w:r>
          </w:p>
          <w:p w14:paraId="4A36B1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p>
        </w:tc>
        <w:tc>
          <w:tcPr>
            <w:tcW w:w="4200" w:type="dxa"/>
            <w:vAlign w:val="center"/>
          </w:tcPr>
          <w:p w14:paraId="5B79249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Segoe UI" w:hAnsi="Segoe UI" w:eastAsia="宋体" w:cs="Segoe UI"/>
                <w:i w:val="0"/>
                <w:iCs w:val="0"/>
                <w:caps w:val="0"/>
                <w:color w:val="FF0000"/>
                <w:spacing w:val="0"/>
                <w:sz w:val="21"/>
                <w:szCs w:val="21"/>
                <w:shd w:val="clear" w:color="auto" w:fill="auto"/>
                <w:lang w:eastAsia="zh-CN"/>
              </w:rPr>
              <w:t>修改。</w:t>
            </w:r>
            <w:r>
              <w:rPr>
                <w:rFonts w:hint="eastAsia" w:ascii="微软雅黑" w:hAnsi="微软雅黑" w:eastAsia="微软雅黑" w:cs="微软雅黑"/>
                <w:i w:val="0"/>
                <w:iCs w:val="0"/>
                <w:caps w:val="0"/>
                <w:color w:val="212121"/>
                <w:spacing w:val="0"/>
                <w:sz w:val="21"/>
                <w:szCs w:val="21"/>
                <w:shd w:val="clear" w:fill="FFFFFF"/>
              </w:rPr>
              <w:t>第十三条 市、县级人民政府应当根据重污染天气的预警等级，及时启动应</w:t>
            </w:r>
            <w:r>
              <w:rPr>
                <w:rFonts w:hint="eastAsia" w:ascii="微软雅黑" w:hAnsi="微软雅黑" w:eastAsia="微软雅黑" w:cs="微软雅黑"/>
                <w:i w:val="0"/>
                <w:iCs w:val="0"/>
                <w:caps w:val="0"/>
                <w:color w:val="212121"/>
                <w:spacing w:val="0"/>
                <w:sz w:val="21"/>
                <w:szCs w:val="21"/>
                <w:highlight w:val="none"/>
                <w:shd w:val="clear" w:fill="FFFFFF"/>
                <w:lang w:eastAsia="zh-CN"/>
              </w:rPr>
              <w:t>对</w:t>
            </w:r>
            <w:r>
              <w:rPr>
                <w:rFonts w:hint="eastAsia" w:ascii="微软雅黑" w:hAnsi="微软雅黑" w:eastAsia="微软雅黑" w:cs="微软雅黑"/>
                <w:i w:val="0"/>
                <w:iCs w:val="0"/>
                <w:caps w:val="0"/>
                <w:color w:val="212121"/>
                <w:spacing w:val="0"/>
                <w:sz w:val="21"/>
                <w:szCs w:val="21"/>
                <w:shd w:val="clear" w:fill="FFFFFF"/>
              </w:rPr>
              <w:t>预案，</w:t>
            </w:r>
            <w:r>
              <w:rPr>
                <w:rFonts w:hint="eastAsia" w:ascii="微软雅黑" w:hAnsi="微软雅黑" w:eastAsia="微软雅黑" w:cs="微软雅黑"/>
                <w:i w:val="0"/>
                <w:iCs w:val="0"/>
                <w:caps w:val="0"/>
                <w:color w:val="212121"/>
                <w:spacing w:val="0"/>
                <w:sz w:val="21"/>
                <w:szCs w:val="21"/>
                <w:shd w:val="clear" w:fill="FFFFFF"/>
                <w:lang w:eastAsia="zh-CN"/>
              </w:rPr>
              <w:t>实施应急响应措施。</w:t>
            </w:r>
          </w:p>
        </w:tc>
      </w:tr>
      <w:tr w14:paraId="68B7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2" w:type="dxa"/>
            <w:vAlign w:val="center"/>
          </w:tcPr>
          <w:p w14:paraId="23C249D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第十四条 本市实施非道路移动机械使用登记管理制度。非道路移动机械应当检测合格后进行信息编码登记。</w:t>
            </w:r>
          </w:p>
          <w:p w14:paraId="4AA583E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在本市工业企业、建筑施工以及市政工程中使用的非道路移动机械未经生态环境主管部门信息编码登记或者与登记信息不一致的，由生态环境主管部门责令限期改正；逾期不改正的，对使用者处每台五百元以上一千元以下罚款。</w:t>
            </w:r>
          </w:p>
        </w:tc>
        <w:tc>
          <w:tcPr>
            <w:tcW w:w="5390" w:type="dxa"/>
            <w:vAlign w:val="center"/>
          </w:tcPr>
          <w:p w14:paraId="2D67E43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没有直接的条款，相关的条款有：</w:t>
            </w:r>
          </w:p>
          <w:p w14:paraId="12B475D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第二百二十一条　机动车船、非道路移动机械及其发动机不得超过标准排放大气污染物。</w:t>
            </w:r>
          </w:p>
          <w:p w14:paraId="4E10718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禁止生产、进口或者销售不符合大气污染物排放标准的机动车船、非道路移动机械及其发动机。</w:t>
            </w:r>
          </w:p>
          <w:p w14:paraId="4692FFE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第二百三十二条　非道路移动机械检验机构对在用非道路移动机械进行排放检验。经检验符合国家排放标准的，方可运营。</w:t>
            </w:r>
          </w:p>
        </w:tc>
        <w:tc>
          <w:tcPr>
            <w:tcW w:w="4200" w:type="dxa"/>
            <w:vAlign w:val="center"/>
          </w:tcPr>
          <w:p w14:paraId="7C7A6D9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4978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0" w:hRule="atLeast"/>
        </w:trPr>
        <w:tc>
          <w:tcPr>
            <w:tcW w:w="4382" w:type="dxa"/>
            <w:vAlign w:val="center"/>
          </w:tcPr>
          <w:p w14:paraId="5C092AD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第十五条 住房城乡建设主管部门应当加强对建筑物外墙采用反光材料建设施工的监督管理。建筑物使用玻璃幕墙的，鼓励采用低反射率的反光材料。</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公安、交通运输等主管部门在监控设施建设过程中，应当推广应用微光、无光技术，防止监控补光对车辆驾驶员和行人造成眩光干扰。</w:t>
            </w:r>
          </w:p>
        </w:tc>
        <w:tc>
          <w:tcPr>
            <w:tcW w:w="5390" w:type="dxa"/>
          </w:tcPr>
          <w:p w14:paraId="1AC17E86">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第六百七十条　国务院标准化主管部门会同国务院住房城乡建设、生态环境、交通运输等有关部门根据光污染防治的要求和国家经济、技术条件，对照明产品、户外显示产品、交通补光灯、建筑玻璃和材料等在其技术规范或者产品质量标准中规定合理的光限值。</w:t>
            </w:r>
          </w:p>
          <w:p w14:paraId="1CCCD89B">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第六百七十一条　广告屏、广告牌、灯箱、媒体立面墙、道路、体育场、施工场地等，应当按照国家规定合理设计、安装、使用照明设施，定期保养维护，采取有效措施，防止、减轻光污染。</w:t>
            </w:r>
          </w:p>
          <w:p w14:paraId="662D37C0">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第六百七十二条　建筑物、构筑物外表面采用玻璃幕墙等建筑材料，应当符合国家规定，合理设计和选材，防止、减轻光污染。</w:t>
            </w:r>
          </w:p>
        </w:tc>
        <w:tc>
          <w:tcPr>
            <w:tcW w:w="4200" w:type="dxa"/>
            <w:vAlign w:val="center"/>
          </w:tcPr>
          <w:p w14:paraId="0FCD1AA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2B79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0" w:hRule="atLeast"/>
        </w:trPr>
        <w:tc>
          <w:tcPr>
            <w:tcW w:w="4382" w:type="dxa"/>
            <w:vAlign w:val="center"/>
          </w:tcPr>
          <w:p w14:paraId="762F55A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第十六条 为排污单位提供生产经营场所的出租人，应当配合生态环境主管部门和其他负有生态环境保护监督管理职责的部门对出租场所开展执法检查，如实提供承租人有关情况。出租人发现承租人利用出租场所从事生态环境违法行为的，应当向生态环境主管部门报告。</w:t>
            </w:r>
          </w:p>
        </w:tc>
        <w:tc>
          <w:tcPr>
            <w:tcW w:w="5390" w:type="dxa"/>
            <w:vAlign w:val="center"/>
          </w:tcPr>
          <w:p w14:paraId="2179E7B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环境法典中没有直接的条款。</w:t>
            </w:r>
          </w:p>
        </w:tc>
        <w:tc>
          <w:tcPr>
            <w:tcW w:w="4200" w:type="dxa"/>
            <w:vAlign w:val="center"/>
          </w:tcPr>
          <w:p w14:paraId="1ECA778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5F0E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0" w:hRule="atLeast"/>
        </w:trPr>
        <w:tc>
          <w:tcPr>
            <w:tcW w:w="4382" w:type="dxa"/>
            <w:vAlign w:val="center"/>
          </w:tcPr>
          <w:p w14:paraId="6436E1F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第十七条 有管理机构的工业园区，其管理机构应当做好本区域生态环境基础设施规划，建立健全突发环境事件应急预案体系，配套建设相应的大气环境监测、污水集中收集处理、突发环境事件应急应对和处置等生态环境基础设施，建立生态环境基础设施运行、维护制度，保障其正常运行。</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鼓励工业园区管理机构建立生态环境保护技术服务平台或者组织技术服务团队，为企业提供生态环境保护相关的技术支持。</w:t>
            </w:r>
          </w:p>
        </w:tc>
        <w:tc>
          <w:tcPr>
            <w:tcW w:w="5390" w:type="dxa"/>
            <w:vAlign w:val="center"/>
          </w:tcPr>
          <w:p w14:paraId="2AE3D46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第二百九十八条　排放工业废水的企业应当采取有效措施，收集和处理产生的全部废水，防止污染环境。含有毒有害水污染物的工业废水应当分类收集和处理，防止渗漏、流失，不得稀释排放。</w:t>
            </w:r>
          </w:p>
          <w:p w14:paraId="0F052C0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工业园区等区域应当配套建设相应的污水集中处理设施，按照规定安装自动监测设备，与生态环境主管部门的监控设备联网，并保证监测设备正常运行。</w:t>
            </w:r>
          </w:p>
          <w:p w14:paraId="34EE345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向污水集中处理设施排放工业废水的，应当按照国家规定进行预处理，达到集中处理设施处理工艺要求后，方可排放。</w:t>
            </w:r>
          </w:p>
        </w:tc>
        <w:tc>
          <w:tcPr>
            <w:tcW w:w="4200" w:type="dxa"/>
            <w:vAlign w:val="center"/>
          </w:tcPr>
          <w:p w14:paraId="4DA038B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修改。</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第十七条 有管理机构的工业园区，其管理机构应当做好本区域生态环境基础设施规划，建立健全突发环境事件应急预案体系，配套建设相应的</w:t>
            </w: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污水集中收集处理、突发环境事件应急应对和处置等生态环境基础设施，</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建立生态环境基础设施运行、维护制度，保障其正常运行。</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xml:space="preserve">    鼓励工业园区管理机构建立生态环境保护技术服务平台或者组织技术服务团队，为企业提供生态环境保护相关的技术支持。</w:t>
            </w:r>
          </w:p>
        </w:tc>
      </w:tr>
      <w:tr w14:paraId="473A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0" w:hRule="atLeast"/>
        </w:trPr>
        <w:tc>
          <w:tcPr>
            <w:tcW w:w="4382" w:type="dxa"/>
            <w:vAlign w:val="center"/>
          </w:tcPr>
          <w:p w14:paraId="7175AA2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第十九条 生态环境损害发生后，赔偿权利人及其指定的部门或者机构应当根据国家相关规定组织开展生态环境损害调查、鉴定评估、责任认定、修复方案编制等工作。</w:t>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br w:type="textWrapping"/>
            </w: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调查期间，赔偿权利人及其指定的部门或者机构可以委托符合条件的鉴定机构出具鉴定意见或者鉴定评估报告，也可以与赔偿义务人协商共同委托相关机构出具鉴定意见或者鉴定评估报告。</w:t>
            </w:r>
          </w:p>
          <w:p w14:paraId="47FD261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生态环境损害事实简单、责任认定无争议、损害结果较小的，可以通过专家意见、专家论证会等方式形成专家评估意见，确定损害事实、责任认定、修复和赔偿标准等，也可以根据与案件相关的法律文书、监测报告等资料，综合作出认定。</w:t>
            </w:r>
          </w:p>
          <w:p w14:paraId="54F31AB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赔偿权利人及其指定的部门或者机构应当根据生态环境损害鉴定评估报告或者专家评估意见，就修复启动时间和期限、责任承担方式等与赔偿义务人进行磋商。赔偿义务人不同意磋商或者经磋商未达成一致的，赔偿权利人及其指定的部门或者机构应当依法提起生态环境损害赔偿诉讼。</w:t>
            </w:r>
          </w:p>
        </w:tc>
        <w:tc>
          <w:tcPr>
            <w:tcW w:w="5390" w:type="dxa"/>
            <w:vAlign w:val="center"/>
          </w:tcPr>
          <w:p w14:paraId="2C8B26D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第三十二条　国家完善生态环境损害赔偿和生态环境公益诉讼制度，维护国家利益、社会公共利益。</w:t>
            </w:r>
          </w:p>
          <w:p w14:paraId="052A7F9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第一千零七十五条　违反法律规定，污染环境、破坏生态等损害社会公共利益的，人民检察院或者符合本法规定的社会组织可以依法向人民法院提起诉讼。</w:t>
            </w:r>
          </w:p>
          <w:p w14:paraId="5616206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　　第一千零七十六条　人民检察院在履行职责中发现地方人民政府或者负有生态环境保护监督管理职责的部门、机构违法行使职权或者不作为，给国家造成损失或者损害社会公共利益的，可以依法提起诉讼。</w:t>
            </w:r>
          </w:p>
        </w:tc>
        <w:tc>
          <w:tcPr>
            <w:tcW w:w="4200" w:type="dxa"/>
            <w:vAlign w:val="center"/>
          </w:tcPr>
          <w:p w14:paraId="5D2A793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7E9E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4382" w:type="dxa"/>
            <w:vAlign w:val="center"/>
          </w:tcPr>
          <w:p w14:paraId="449BE8E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第二十条 各级人民政府、生态环境主管部门和其他有关部门未按照本规定履行职责，有滥用职权、玩忽职守、徇私舞弊行为的，对直接负责的主管人员和其他直接责任人员依法给予处分；构成犯罪的，依法追究刑事责任。</w:t>
            </w:r>
          </w:p>
        </w:tc>
        <w:tc>
          <w:tcPr>
            <w:tcW w:w="5390" w:type="dxa"/>
          </w:tcPr>
          <w:p w14:paraId="25ED56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p>
        </w:tc>
        <w:tc>
          <w:tcPr>
            <w:tcW w:w="4200" w:type="dxa"/>
            <w:vAlign w:val="center"/>
          </w:tcPr>
          <w:p w14:paraId="7604ED2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5A31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4382" w:type="dxa"/>
            <w:vAlign w:val="center"/>
          </w:tcPr>
          <w:p w14:paraId="2FB021A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第二十一条 违反本规定的行为，法律法规已有法律责任规定的，从其规定。</w:t>
            </w:r>
          </w:p>
        </w:tc>
        <w:tc>
          <w:tcPr>
            <w:tcW w:w="5390" w:type="dxa"/>
          </w:tcPr>
          <w:p w14:paraId="7B2D2F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p>
        </w:tc>
        <w:tc>
          <w:tcPr>
            <w:tcW w:w="4200" w:type="dxa"/>
            <w:vAlign w:val="center"/>
          </w:tcPr>
          <w:p w14:paraId="4234683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4A65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4382" w:type="dxa"/>
            <w:vAlign w:val="center"/>
          </w:tcPr>
          <w:p w14:paraId="5ACA638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第二十二条 本规定关于县级人民政府的规定，适用于衡水高新技术产业开发区管理委员会和滨湖新区管理委员会。</w:t>
            </w:r>
          </w:p>
        </w:tc>
        <w:tc>
          <w:tcPr>
            <w:tcW w:w="5390" w:type="dxa"/>
          </w:tcPr>
          <w:p w14:paraId="2AC6E9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p>
        </w:tc>
        <w:tc>
          <w:tcPr>
            <w:tcW w:w="4200" w:type="dxa"/>
            <w:vAlign w:val="center"/>
          </w:tcPr>
          <w:p w14:paraId="4285A24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r w14:paraId="7890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382" w:type="dxa"/>
            <w:vAlign w:val="center"/>
          </w:tcPr>
          <w:p w14:paraId="504FBCC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t>第二十三条 本规定自2025年7月1日起施行</w:t>
            </w:r>
          </w:p>
        </w:tc>
        <w:tc>
          <w:tcPr>
            <w:tcW w:w="5390" w:type="dxa"/>
          </w:tcPr>
          <w:p w14:paraId="79CD2D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i w:val="0"/>
                <w:iCs w:val="0"/>
                <w:caps w:val="0"/>
                <w:color w:val="212121"/>
                <w:spacing w:val="0"/>
                <w:kern w:val="2"/>
                <w:sz w:val="21"/>
                <w:szCs w:val="21"/>
                <w:shd w:val="clear" w:fill="FFFFFF"/>
                <w:lang w:val="en-US" w:eastAsia="zh-CN" w:bidi="ar-SA"/>
              </w:rPr>
            </w:pPr>
          </w:p>
        </w:tc>
        <w:tc>
          <w:tcPr>
            <w:tcW w:w="4200" w:type="dxa"/>
            <w:vAlign w:val="center"/>
          </w:tcPr>
          <w:p w14:paraId="3019A83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pPr>
            <w:r>
              <w:rPr>
                <w:rFonts w:hint="eastAsia" w:ascii="仿宋_GB2312" w:hAnsi="仿宋_GB2312" w:eastAsia="仿宋_GB2312" w:cs="仿宋_GB2312"/>
                <w:i w:val="0"/>
                <w:iCs w:val="0"/>
                <w:caps w:val="0"/>
                <w:color w:val="FF0000"/>
                <w:spacing w:val="0"/>
                <w:kern w:val="2"/>
                <w:sz w:val="21"/>
                <w:szCs w:val="21"/>
                <w:shd w:val="clear" w:fill="FFFFFF"/>
                <w:lang w:val="en-US" w:eastAsia="zh-CN" w:bidi="ar-SA"/>
              </w:rPr>
              <w:t>保留。</w:t>
            </w:r>
          </w:p>
        </w:tc>
      </w:tr>
    </w:tbl>
    <w:p w14:paraId="2F6E3000">
      <w:pPr>
        <w:widowControl w:val="0"/>
        <w:numPr>
          <w:ilvl w:val="0"/>
          <w:numId w:val="0"/>
        </w:numPr>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                  </w:t>
      </w:r>
    </w:p>
    <w:p w14:paraId="20F806B7">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1" w:fontKey="{C59A246F-B10F-451D-BC5C-54D06F1B4326}"/>
  </w:font>
  <w:font w:name="方正小标宋简体">
    <w:panose1 w:val="02000000000000000000"/>
    <w:charset w:val="86"/>
    <w:family w:val="auto"/>
    <w:pitch w:val="default"/>
    <w:sig w:usb0="00000001" w:usb1="080E0000" w:usb2="00000000" w:usb3="00000000" w:csb0="00040000" w:csb1="00000000"/>
    <w:embedRegular r:id="rId2" w:fontKey="{6A147739-01A5-456E-A40E-8B51C3F3EF84}"/>
  </w:font>
  <w:font w:name="Segoe UI">
    <w:panose1 w:val="020B0502040204020203"/>
    <w:charset w:val="00"/>
    <w:family w:val="auto"/>
    <w:pitch w:val="default"/>
    <w:sig w:usb0="E10022FF" w:usb1="C000E47F" w:usb2="00000029" w:usb3="00000000" w:csb0="200001DF" w:csb1="20000000"/>
    <w:embedRegular r:id="rId3" w:fontKey="{905935D1-4345-4C7C-9471-32CB60E74ECF}"/>
  </w:font>
  <w:font w:name="仿宋_GB2312">
    <w:panose1 w:val="02010609030101010101"/>
    <w:charset w:val="86"/>
    <w:family w:val="auto"/>
    <w:pitch w:val="default"/>
    <w:sig w:usb0="00000001" w:usb1="080E0000" w:usb2="00000000" w:usb3="00000000" w:csb0="00040000" w:csb1="00000000"/>
    <w:embedRegular r:id="rId4" w:fontKey="{004A58B3-5167-441E-937D-263133AACE4D}"/>
  </w:font>
  <w:font w:name="微软雅黑">
    <w:panose1 w:val="020B0503020204020204"/>
    <w:charset w:val="86"/>
    <w:family w:val="auto"/>
    <w:pitch w:val="default"/>
    <w:sig w:usb0="80000287" w:usb1="280F3C52" w:usb2="00000016" w:usb3="00000000" w:csb0="0004001F" w:csb1="00000000"/>
    <w:embedRegular r:id="rId5" w:fontKey="{81294C6A-E696-4C81-B853-6E83FB1BC13E}"/>
  </w:font>
  <w:font w:name="方正仿宋_GB2312">
    <w:panose1 w:val="02000000000000000000"/>
    <w:charset w:val="86"/>
    <w:family w:val="auto"/>
    <w:pitch w:val="default"/>
    <w:sig w:usb0="A00002BF" w:usb1="184F6CFA" w:usb2="00000012" w:usb3="00000000" w:csb0="00040001" w:csb1="00000000"/>
    <w:embedRegular r:id="rId6" w:fontKey="{A02137A8-9071-4885-92E3-AA28D9ECD12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B955EC"/>
    <w:rsid w:val="001F6693"/>
    <w:rsid w:val="00301DAD"/>
    <w:rsid w:val="00352BD0"/>
    <w:rsid w:val="005E75DE"/>
    <w:rsid w:val="00875684"/>
    <w:rsid w:val="00930063"/>
    <w:rsid w:val="00AB3E4C"/>
    <w:rsid w:val="00C95435"/>
    <w:rsid w:val="00D53850"/>
    <w:rsid w:val="0100105B"/>
    <w:rsid w:val="010119A4"/>
    <w:rsid w:val="011C3D2A"/>
    <w:rsid w:val="01257001"/>
    <w:rsid w:val="013D021A"/>
    <w:rsid w:val="015D594D"/>
    <w:rsid w:val="017A6C35"/>
    <w:rsid w:val="019D1A19"/>
    <w:rsid w:val="01B04E96"/>
    <w:rsid w:val="01C40DC9"/>
    <w:rsid w:val="01E72B26"/>
    <w:rsid w:val="022B6CDB"/>
    <w:rsid w:val="02456397"/>
    <w:rsid w:val="02681716"/>
    <w:rsid w:val="028B6B97"/>
    <w:rsid w:val="029D2045"/>
    <w:rsid w:val="02B44635"/>
    <w:rsid w:val="02BF33C3"/>
    <w:rsid w:val="02C221E8"/>
    <w:rsid w:val="02E16119"/>
    <w:rsid w:val="030A4234"/>
    <w:rsid w:val="03177F52"/>
    <w:rsid w:val="03356F0A"/>
    <w:rsid w:val="035B2EAC"/>
    <w:rsid w:val="03600CE2"/>
    <w:rsid w:val="03917AAA"/>
    <w:rsid w:val="03AE2EDC"/>
    <w:rsid w:val="03D23927"/>
    <w:rsid w:val="03E17F87"/>
    <w:rsid w:val="03FD2872"/>
    <w:rsid w:val="04024C94"/>
    <w:rsid w:val="041A3307"/>
    <w:rsid w:val="044F622F"/>
    <w:rsid w:val="04665E97"/>
    <w:rsid w:val="047F4FB1"/>
    <w:rsid w:val="04B26F79"/>
    <w:rsid w:val="04B82C83"/>
    <w:rsid w:val="04B92640"/>
    <w:rsid w:val="04E465B3"/>
    <w:rsid w:val="056B51A0"/>
    <w:rsid w:val="05B82ED1"/>
    <w:rsid w:val="05B95792"/>
    <w:rsid w:val="05D40645"/>
    <w:rsid w:val="05D63159"/>
    <w:rsid w:val="06122951"/>
    <w:rsid w:val="06360187"/>
    <w:rsid w:val="063A24FB"/>
    <w:rsid w:val="064A5B42"/>
    <w:rsid w:val="06711784"/>
    <w:rsid w:val="06A431D7"/>
    <w:rsid w:val="06D94584"/>
    <w:rsid w:val="06EA75F5"/>
    <w:rsid w:val="06F576E6"/>
    <w:rsid w:val="07174523"/>
    <w:rsid w:val="078C0068"/>
    <w:rsid w:val="07A53B5F"/>
    <w:rsid w:val="07C061B3"/>
    <w:rsid w:val="07C11151"/>
    <w:rsid w:val="07EB5BBE"/>
    <w:rsid w:val="07FF7EC3"/>
    <w:rsid w:val="082F64C3"/>
    <w:rsid w:val="08444DFE"/>
    <w:rsid w:val="08D3763F"/>
    <w:rsid w:val="08D846B9"/>
    <w:rsid w:val="09160754"/>
    <w:rsid w:val="095866A2"/>
    <w:rsid w:val="09CD24E3"/>
    <w:rsid w:val="0A1F745D"/>
    <w:rsid w:val="0A226F06"/>
    <w:rsid w:val="0A7E2692"/>
    <w:rsid w:val="0A96770E"/>
    <w:rsid w:val="0AA256A7"/>
    <w:rsid w:val="0AA85745"/>
    <w:rsid w:val="0ADE3083"/>
    <w:rsid w:val="0AEB608E"/>
    <w:rsid w:val="0AFB00B2"/>
    <w:rsid w:val="0AFF19F2"/>
    <w:rsid w:val="0B3258EE"/>
    <w:rsid w:val="0B3B4CCF"/>
    <w:rsid w:val="0B5E55D4"/>
    <w:rsid w:val="0B880EBE"/>
    <w:rsid w:val="0B9F4416"/>
    <w:rsid w:val="0BAE2E38"/>
    <w:rsid w:val="0BC76100"/>
    <w:rsid w:val="0BD933DC"/>
    <w:rsid w:val="0BFD4518"/>
    <w:rsid w:val="0C4374FD"/>
    <w:rsid w:val="0C5811C2"/>
    <w:rsid w:val="0C8F6335"/>
    <w:rsid w:val="0CB47D36"/>
    <w:rsid w:val="0CCA3E9C"/>
    <w:rsid w:val="0CDB2FF4"/>
    <w:rsid w:val="0CDF1E96"/>
    <w:rsid w:val="0CE502EA"/>
    <w:rsid w:val="0CF96884"/>
    <w:rsid w:val="0CFF1CED"/>
    <w:rsid w:val="0D2877D1"/>
    <w:rsid w:val="0D2F293D"/>
    <w:rsid w:val="0D32325B"/>
    <w:rsid w:val="0D767FC4"/>
    <w:rsid w:val="0D7A52FC"/>
    <w:rsid w:val="0DB355DE"/>
    <w:rsid w:val="0DDB235E"/>
    <w:rsid w:val="0DED7935"/>
    <w:rsid w:val="0E231FEF"/>
    <w:rsid w:val="0E5B54FC"/>
    <w:rsid w:val="0E921371"/>
    <w:rsid w:val="0EAA0007"/>
    <w:rsid w:val="0ED21837"/>
    <w:rsid w:val="0F171A0B"/>
    <w:rsid w:val="0F177140"/>
    <w:rsid w:val="0F24183E"/>
    <w:rsid w:val="0F2944E7"/>
    <w:rsid w:val="0F4C3F0C"/>
    <w:rsid w:val="0F6C3A2A"/>
    <w:rsid w:val="0F7E5730"/>
    <w:rsid w:val="0F8829A7"/>
    <w:rsid w:val="101E5F78"/>
    <w:rsid w:val="103727E4"/>
    <w:rsid w:val="1039359A"/>
    <w:rsid w:val="10460EFA"/>
    <w:rsid w:val="105E7427"/>
    <w:rsid w:val="108F78D9"/>
    <w:rsid w:val="109171DE"/>
    <w:rsid w:val="10F254CF"/>
    <w:rsid w:val="10F412A3"/>
    <w:rsid w:val="110A3C76"/>
    <w:rsid w:val="112B128F"/>
    <w:rsid w:val="11B54CB6"/>
    <w:rsid w:val="11DB59C2"/>
    <w:rsid w:val="11E54014"/>
    <w:rsid w:val="11E81D0D"/>
    <w:rsid w:val="11ED6D75"/>
    <w:rsid w:val="120E60C0"/>
    <w:rsid w:val="12234C59"/>
    <w:rsid w:val="122C15DE"/>
    <w:rsid w:val="12532B80"/>
    <w:rsid w:val="126C74B0"/>
    <w:rsid w:val="127324D9"/>
    <w:rsid w:val="129405D1"/>
    <w:rsid w:val="12C969F4"/>
    <w:rsid w:val="12F761CD"/>
    <w:rsid w:val="131F5145"/>
    <w:rsid w:val="135E6E66"/>
    <w:rsid w:val="13867E83"/>
    <w:rsid w:val="13AF577C"/>
    <w:rsid w:val="13B93FB3"/>
    <w:rsid w:val="13DE01BE"/>
    <w:rsid w:val="13E9473A"/>
    <w:rsid w:val="140A3928"/>
    <w:rsid w:val="14154C86"/>
    <w:rsid w:val="147157F8"/>
    <w:rsid w:val="14951B9D"/>
    <w:rsid w:val="14CA2C9C"/>
    <w:rsid w:val="14F91F62"/>
    <w:rsid w:val="152F4F9D"/>
    <w:rsid w:val="154A3A1F"/>
    <w:rsid w:val="15562D74"/>
    <w:rsid w:val="155B4EF8"/>
    <w:rsid w:val="155F565E"/>
    <w:rsid w:val="15B50210"/>
    <w:rsid w:val="15B92353"/>
    <w:rsid w:val="15BB4749"/>
    <w:rsid w:val="15D55FAB"/>
    <w:rsid w:val="15F048F8"/>
    <w:rsid w:val="15F4722D"/>
    <w:rsid w:val="161567DA"/>
    <w:rsid w:val="163E546F"/>
    <w:rsid w:val="167626DA"/>
    <w:rsid w:val="167835AF"/>
    <w:rsid w:val="167972D9"/>
    <w:rsid w:val="168238DB"/>
    <w:rsid w:val="169136B8"/>
    <w:rsid w:val="16BD28B8"/>
    <w:rsid w:val="16BD57AE"/>
    <w:rsid w:val="16D66ED8"/>
    <w:rsid w:val="16F60F7F"/>
    <w:rsid w:val="170E00B9"/>
    <w:rsid w:val="171A0D44"/>
    <w:rsid w:val="174A7E36"/>
    <w:rsid w:val="17550BB7"/>
    <w:rsid w:val="176E7A2C"/>
    <w:rsid w:val="17825F7F"/>
    <w:rsid w:val="179515B2"/>
    <w:rsid w:val="17AE6C80"/>
    <w:rsid w:val="17BA1717"/>
    <w:rsid w:val="17CF42AB"/>
    <w:rsid w:val="17EB7A30"/>
    <w:rsid w:val="17EF114D"/>
    <w:rsid w:val="18160611"/>
    <w:rsid w:val="181966AC"/>
    <w:rsid w:val="18706ED8"/>
    <w:rsid w:val="18942597"/>
    <w:rsid w:val="18A47F99"/>
    <w:rsid w:val="18A81E9F"/>
    <w:rsid w:val="18B56571"/>
    <w:rsid w:val="18C000D0"/>
    <w:rsid w:val="18CB65B3"/>
    <w:rsid w:val="19430699"/>
    <w:rsid w:val="19765B8C"/>
    <w:rsid w:val="19B44355"/>
    <w:rsid w:val="19BD2C88"/>
    <w:rsid w:val="19D45479"/>
    <w:rsid w:val="19EA5C43"/>
    <w:rsid w:val="19EC61E5"/>
    <w:rsid w:val="19F76E65"/>
    <w:rsid w:val="19F95BA5"/>
    <w:rsid w:val="1A045756"/>
    <w:rsid w:val="1A2F07E8"/>
    <w:rsid w:val="1A7C3AA1"/>
    <w:rsid w:val="1AAA4402"/>
    <w:rsid w:val="1AB616CF"/>
    <w:rsid w:val="1ABF3C4E"/>
    <w:rsid w:val="1AC8695E"/>
    <w:rsid w:val="1ADC7B14"/>
    <w:rsid w:val="1AE418EF"/>
    <w:rsid w:val="1B0A4568"/>
    <w:rsid w:val="1B270407"/>
    <w:rsid w:val="1B315DB2"/>
    <w:rsid w:val="1B33495F"/>
    <w:rsid w:val="1BB955E7"/>
    <w:rsid w:val="1BE52262"/>
    <w:rsid w:val="1BF8543E"/>
    <w:rsid w:val="1C033D3B"/>
    <w:rsid w:val="1C275B02"/>
    <w:rsid w:val="1C5051D1"/>
    <w:rsid w:val="1C7F5DA2"/>
    <w:rsid w:val="1C8C32B6"/>
    <w:rsid w:val="1CB81D93"/>
    <w:rsid w:val="1CC50880"/>
    <w:rsid w:val="1CE5604D"/>
    <w:rsid w:val="1CF54C99"/>
    <w:rsid w:val="1CFC4099"/>
    <w:rsid w:val="1D2650DE"/>
    <w:rsid w:val="1D607536"/>
    <w:rsid w:val="1D7B64FD"/>
    <w:rsid w:val="1D8F523E"/>
    <w:rsid w:val="1D9B65C2"/>
    <w:rsid w:val="1DB60581"/>
    <w:rsid w:val="1DC25C87"/>
    <w:rsid w:val="1DC516B1"/>
    <w:rsid w:val="1E077122"/>
    <w:rsid w:val="1E1123E6"/>
    <w:rsid w:val="1E1B01E3"/>
    <w:rsid w:val="1E410E16"/>
    <w:rsid w:val="1E6369A3"/>
    <w:rsid w:val="1E7C13EB"/>
    <w:rsid w:val="1EDF77DF"/>
    <w:rsid w:val="1EE709EE"/>
    <w:rsid w:val="1EEB0A6E"/>
    <w:rsid w:val="1EEC6FE8"/>
    <w:rsid w:val="1F0157A1"/>
    <w:rsid w:val="1F171151"/>
    <w:rsid w:val="1F4C6727"/>
    <w:rsid w:val="1F507FE9"/>
    <w:rsid w:val="1F58301D"/>
    <w:rsid w:val="1F8230D9"/>
    <w:rsid w:val="1F8B6E23"/>
    <w:rsid w:val="1F9045A9"/>
    <w:rsid w:val="1F961CE2"/>
    <w:rsid w:val="1FCE7167"/>
    <w:rsid w:val="1FD23CAF"/>
    <w:rsid w:val="1FFA0576"/>
    <w:rsid w:val="20261F8B"/>
    <w:rsid w:val="20607297"/>
    <w:rsid w:val="20684186"/>
    <w:rsid w:val="20D362BA"/>
    <w:rsid w:val="21172FFE"/>
    <w:rsid w:val="215508E9"/>
    <w:rsid w:val="21FC1129"/>
    <w:rsid w:val="224A55A0"/>
    <w:rsid w:val="22587735"/>
    <w:rsid w:val="22677C91"/>
    <w:rsid w:val="226C2C27"/>
    <w:rsid w:val="227D6B9D"/>
    <w:rsid w:val="22B14BE6"/>
    <w:rsid w:val="22C21AB5"/>
    <w:rsid w:val="22D76C8C"/>
    <w:rsid w:val="22DC5D6B"/>
    <w:rsid w:val="231B7944"/>
    <w:rsid w:val="232055BD"/>
    <w:rsid w:val="232B10FD"/>
    <w:rsid w:val="233D600F"/>
    <w:rsid w:val="23890C02"/>
    <w:rsid w:val="23920B96"/>
    <w:rsid w:val="239303AD"/>
    <w:rsid w:val="23945B0F"/>
    <w:rsid w:val="23C0053E"/>
    <w:rsid w:val="23D04DA5"/>
    <w:rsid w:val="23D8310E"/>
    <w:rsid w:val="241D2CC7"/>
    <w:rsid w:val="24215363"/>
    <w:rsid w:val="247C79D9"/>
    <w:rsid w:val="24A53279"/>
    <w:rsid w:val="24D86F0B"/>
    <w:rsid w:val="250B3D36"/>
    <w:rsid w:val="251D2517"/>
    <w:rsid w:val="2537177B"/>
    <w:rsid w:val="25446508"/>
    <w:rsid w:val="25452C88"/>
    <w:rsid w:val="254C6E76"/>
    <w:rsid w:val="25AB1B68"/>
    <w:rsid w:val="25AD4C06"/>
    <w:rsid w:val="25D069D3"/>
    <w:rsid w:val="25D46AF4"/>
    <w:rsid w:val="267237C0"/>
    <w:rsid w:val="26867913"/>
    <w:rsid w:val="269B0EF7"/>
    <w:rsid w:val="26C1692B"/>
    <w:rsid w:val="26D66B60"/>
    <w:rsid w:val="26DF590D"/>
    <w:rsid w:val="26EF2C79"/>
    <w:rsid w:val="27004E0C"/>
    <w:rsid w:val="27190170"/>
    <w:rsid w:val="27203960"/>
    <w:rsid w:val="272837D3"/>
    <w:rsid w:val="273A1834"/>
    <w:rsid w:val="277178BC"/>
    <w:rsid w:val="279C64DB"/>
    <w:rsid w:val="27B26D3A"/>
    <w:rsid w:val="27D27B35"/>
    <w:rsid w:val="27D65DC5"/>
    <w:rsid w:val="27D913F1"/>
    <w:rsid w:val="28212425"/>
    <w:rsid w:val="282C1437"/>
    <w:rsid w:val="284555E1"/>
    <w:rsid w:val="28660667"/>
    <w:rsid w:val="287F78C2"/>
    <w:rsid w:val="288D564B"/>
    <w:rsid w:val="28916E4C"/>
    <w:rsid w:val="289A26E1"/>
    <w:rsid w:val="28AF4B55"/>
    <w:rsid w:val="28B34CBD"/>
    <w:rsid w:val="28B955EC"/>
    <w:rsid w:val="28CA3D78"/>
    <w:rsid w:val="28D662E2"/>
    <w:rsid w:val="28E25808"/>
    <w:rsid w:val="291C692B"/>
    <w:rsid w:val="291E0CA4"/>
    <w:rsid w:val="29760D0F"/>
    <w:rsid w:val="297E785F"/>
    <w:rsid w:val="299021CF"/>
    <w:rsid w:val="29A74F6C"/>
    <w:rsid w:val="29AC183C"/>
    <w:rsid w:val="29B5192C"/>
    <w:rsid w:val="29F07950"/>
    <w:rsid w:val="2A4D2277"/>
    <w:rsid w:val="2A7345EB"/>
    <w:rsid w:val="2A8F1C5D"/>
    <w:rsid w:val="2AE8061E"/>
    <w:rsid w:val="2B5A160F"/>
    <w:rsid w:val="2B63603A"/>
    <w:rsid w:val="2BC5177E"/>
    <w:rsid w:val="2C7C5502"/>
    <w:rsid w:val="2C9F1D89"/>
    <w:rsid w:val="2CA5642B"/>
    <w:rsid w:val="2CC77003"/>
    <w:rsid w:val="2CCE5CCD"/>
    <w:rsid w:val="2CDB536E"/>
    <w:rsid w:val="2CDF5261"/>
    <w:rsid w:val="2CE94FB9"/>
    <w:rsid w:val="2CFC0DBC"/>
    <w:rsid w:val="2D044A0C"/>
    <w:rsid w:val="2D170D1E"/>
    <w:rsid w:val="2D336AE6"/>
    <w:rsid w:val="2D3A3697"/>
    <w:rsid w:val="2D800489"/>
    <w:rsid w:val="2D8863B9"/>
    <w:rsid w:val="2DEB49EF"/>
    <w:rsid w:val="2E0F157C"/>
    <w:rsid w:val="2E0F681D"/>
    <w:rsid w:val="2E3C628C"/>
    <w:rsid w:val="2E510B43"/>
    <w:rsid w:val="2E533CA5"/>
    <w:rsid w:val="2E5667C9"/>
    <w:rsid w:val="2E5F2125"/>
    <w:rsid w:val="2EBA1D9E"/>
    <w:rsid w:val="2EBD2296"/>
    <w:rsid w:val="2EC10A8D"/>
    <w:rsid w:val="2ED24030"/>
    <w:rsid w:val="2EF60FB6"/>
    <w:rsid w:val="2F222822"/>
    <w:rsid w:val="2F267B15"/>
    <w:rsid w:val="2F41481C"/>
    <w:rsid w:val="2F625FC5"/>
    <w:rsid w:val="2F684833"/>
    <w:rsid w:val="2F9F47E9"/>
    <w:rsid w:val="2FCB67F9"/>
    <w:rsid w:val="302350F8"/>
    <w:rsid w:val="303C1C3F"/>
    <w:rsid w:val="306E2A9A"/>
    <w:rsid w:val="30A979CB"/>
    <w:rsid w:val="30B5593E"/>
    <w:rsid w:val="30CB42CE"/>
    <w:rsid w:val="30DE279D"/>
    <w:rsid w:val="31122EB6"/>
    <w:rsid w:val="311D2178"/>
    <w:rsid w:val="31467AB7"/>
    <w:rsid w:val="31533A38"/>
    <w:rsid w:val="316610CE"/>
    <w:rsid w:val="31667D33"/>
    <w:rsid w:val="317F3AA5"/>
    <w:rsid w:val="31965747"/>
    <w:rsid w:val="31AA453E"/>
    <w:rsid w:val="31BC2F08"/>
    <w:rsid w:val="31D5376E"/>
    <w:rsid w:val="31D760A7"/>
    <w:rsid w:val="32060F75"/>
    <w:rsid w:val="324B4E50"/>
    <w:rsid w:val="32AA2076"/>
    <w:rsid w:val="32B76E1B"/>
    <w:rsid w:val="331D5B94"/>
    <w:rsid w:val="33326F0C"/>
    <w:rsid w:val="335222C0"/>
    <w:rsid w:val="33565E7D"/>
    <w:rsid w:val="336F60A1"/>
    <w:rsid w:val="33D40778"/>
    <w:rsid w:val="33F01C6D"/>
    <w:rsid w:val="343F42F0"/>
    <w:rsid w:val="34465AB2"/>
    <w:rsid w:val="344A1AC5"/>
    <w:rsid w:val="34546F72"/>
    <w:rsid w:val="34953AF0"/>
    <w:rsid w:val="34A333D2"/>
    <w:rsid w:val="34AA2110"/>
    <w:rsid w:val="34B66181"/>
    <w:rsid w:val="34B77BC4"/>
    <w:rsid w:val="34F36AEA"/>
    <w:rsid w:val="34FC628F"/>
    <w:rsid w:val="350B6D55"/>
    <w:rsid w:val="350E7ED6"/>
    <w:rsid w:val="351166D9"/>
    <w:rsid w:val="351528DB"/>
    <w:rsid w:val="352B0B3F"/>
    <w:rsid w:val="353142C1"/>
    <w:rsid w:val="35387EC8"/>
    <w:rsid w:val="3558169C"/>
    <w:rsid w:val="35B02EA7"/>
    <w:rsid w:val="35CF57E0"/>
    <w:rsid w:val="35D36419"/>
    <w:rsid w:val="35E937E7"/>
    <w:rsid w:val="361E508A"/>
    <w:rsid w:val="3639079E"/>
    <w:rsid w:val="364472EC"/>
    <w:rsid w:val="365D5AF1"/>
    <w:rsid w:val="3669440E"/>
    <w:rsid w:val="366C2978"/>
    <w:rsid w:val="366D17F1"/>
    <w:rsid w:val="36741416"/>
    <w:rsid w:val="369D52F7"/>
    <w:rsid w:val="369E3D13"/>
    <w:rsid w:val="36D96C58"/>
    <w:rsid w:val="371053F5"/>
    <w:rsid w:val="37183DEF"/>
    <w:rsid w:val="375C162A"/>
    <w:rsid w:val="37696DD5"/>
    <w:rsid w:val="37837DD2"/>
    <w:rsid w:val="378F395B"/>
    <w:rsid w:val="37AF4858"/>
    <w:rsid w:val="37BF561C"/>
    <w:rsid w:val="37DD0504"/>
    <w:rsid w:val="38442043"/>
    <w:rsid w:val="38BA1AB8"/>
    <w:rsid w:val="38EA0577"/>
    <w:rsid w:val="39061980"/>
    <w:rsid w:val="392A41FE"/>
    <w:rsid w:val="397C332A"/>
    <w:rsid w:val="39831F17"/>
    <w:rsid w:val="39A55BFF"/>
    <w:rsid w:val="39AE3B05"/>
    <w:rsid w:val="39BD3B3C"/>
    <w:rsid w:val="39FD3163"/>
    <w:rsid w:val="3A1477D0"/>
    <w:rsid w:val="3A24659E"/>
    <w:rsid w:val="3A4670B6"/>
    <w:rsid w:val="3A7E7F4B"/>
    <w:rsid w:val="3A882774"/>
    <w:rsid w:val="3AC2172E"/>
    <w:rsid w:val="3AD70D36"/>
    <w:rsid w:val="3AE70E54"/>
    <w:rsid w:val="3AE84DC5"/>
    <w:rsid w:val="3B072BEE"/>
    <w:rsid w:val="3B146A5F"/>
    <w:rsid w:val="3B2A4320"/>
    <w:rsid w:val="3B3074F3"/>
    <w:rsid w:val="3B637CDD"/>
    <w:rsid w:val="3B74320C"/>
    <w:rsid w:val="3BA521E5"/>
    <w:rsid w:val="3BB83B95"/>
    <w:rsid w:val="3BCA3F16"/>
    <w:rsid w:val="3BD3513D"/>
    <w:rsid w:val="3BD74385"/>
    <w:rsid w:val="3BE31254"/>
    <w:rsid w:val="3BE8697F"/>
    <w:rsid w:val="3BF440A0"/>
    <w:rsid w:val="3C15736D"/>
    <w:rsid w:val="3C4A7130"/>
    <w:rsid w:val="3C543C38"/>
    <w:rsid w:val="3C7B5D99"/>
    <w:rsid w:val="3C940E8E"/>
    <w:rsid w:val="3CA318DB"/>
    <w:rsid w:val="3CE757B0"/>
    <w:rsid w:val="3D195DEC"/>
    <w:rsid w:val="3D2A5B1A"/>
    <w:rsid w:val="3D2B0941"/>
    <w:rsid w:val="3D373436"/>
    <w:rsid w:val="3D3A3172"/>
    <w:rsid w:val="3D4433B8"/>
    <w:rsid w:val="3D6E4445"/>
    <w:rsid w:val="3D78557A"/>
    <w:rsid w:val="3DC92C18"/>
    <w:rsid w:val="3DD6199E"/>
    <w:rsid w:val="3E163565"/>
    <w:rsid w:val="3E3D4AFD"/>
    <w:rsid w:val="3E4A34E4"/>
    <w:rsid w:val="3E4B0308"/>
    <w:rsid w:val="3E4B2D61"/>
    <w:rsid w:val="3E532DEF"/>
    <w:rsid w:val="3E625891"/>
    <w:rsid w:val="3EAF0F9C"/>
    <w:rsid w:val="3EED2639"/>
    <w:rsid w:val="3F055CC7"/>
    <w:rsid w:val="3F0A4E45"/>
    <w:rsid w:val="3F462C81"/>
    <w:rsid w:val="3FD4452A"/>
    <w:rsid w:val="3FF72860"/>
    <w:rsid w:val="40143BC6"/>
    <w:rsid w:val="401E188A"/>
    <w:rsid w:val="405F6EA5"/>
    <w:rsid w:val="406D062A"/>
    <w:rsid w:val="40776F19"/>
    <w:rsid w:val="407A4DD1"/>
    <w:rsid w:val="408865E3"/>
    <w:rsid w:val="40A03985"/>
    <w:rsid w:val="40D8543D"/>
    <w:rsid w:val="41664779"/>
    <w:rsid w:val="416E2E5E"/>
    <w:rsid w:val="41813BE6"/>
    <w:rsid w:val="4192747F"/>
    <w:rsid w:val="41A60310"/>
    <w:rsid w:val="41C56B74"/>
    <w:rsid w:val="41FA255B"/>
    <w:rsid w:val="41FE58EB"/>
    <w:rsid w:val="420F6C3F"/>
    <w:rsid w:val="423D2816"/>
    <w:rsid w:val="42441C75"/>
    <w:rsid w:val="426857FA"/>
    <w:rsid w:val="426C11D3"/>
    <w:rsid w:val="42711AD4"/>
    <w:rsid w:val="427A1361"/>
    <w:rsid w:val="428B325F"/>
    <w:rsid w:val="42AC7EAD"/>
    <w:rsid w:val="42B86D1C"/>
    <w:rsid w:val="42E55F49"/>
    <w:rsid w:val="43121315"/>
    <w:rsid w:val="433557DB"/>
    <w:rsid w:val="4356457A"/>
    <w:rsid w:val="43670D56"/>
    <w:rsid w:val="438A7F96"/>
    <w:rsid w:val="43B77D7B"/>
    <w:rsid w:val="43E81FB1"/>
    <w:rsid w:val="43F16426"/>
    <w:rsid w:val="44065378"/>
    <w:rsid w:val="441931A7"/>
    <w:rsid w:val="446C77D6"/>
    <w:rsid w:val="44922B0D"/>
    <w:rsid w:val="44A4682E"/>
    <w:rsid w:val="45064E51"/>
    <w:rsid w:val="459833CE"/>
    <w:rsid w:val="45995455"/>
    <w:rsid w:val="45AF3D7A"/>
    <w:rsid w:val="45E553CE"/>
    <w:rsid w:val="466A3967"/>
    <w:rsid w:val="46707939"/>
    <w:rsid w:val="4679536B"/>
    <w:rsid w:val="469B7B50"/>
    <w:rsid w:val="46CF1B7C"/>
    <w:rsid w:val="46E40913"/>
    <w:rsid w:val="46E47B6D"/>
    <w:rsid w:val="474B7E0B"/>
    <w:rsid w:val="476A3301"/>
    <w:rsid w:val="476C5D01"/>
    <w:rsid w:val="47A34DA4"/>
    <w:rsid w:val="47B41109"/>
    <w:rsid w:val="47B55DB4"/>
    <w:rsid w:val="47B9581A"/>
    <w:rsid w:val="47C02676"/>
    <w:rsid w:val="47D94EC9"/>
    <w:rsid w:val="480D369D"/>
    <w:rsid w:val="4848644B"/>
    <w:rsid w:val="489A1837"/>
    <w:rsid w:val="48CD5124"/>
    <w:rsid w:val="48D02657"/>
    <w:rsid w:val="490D7D7D"/>
    <w:rsid w:val="49140D5F"/>
    <w:rsid w:val="491E747C"/>
    <w:rsid w:val="4932253B"/>
    <w:rsid w:val="4953024D"/>
    <w:rsid w:val="4980159E"/>
    <w:rsid w:val="49B2707B"/>
    <w:rsid w:val="49C66992"/>
    <w:rsid w:val="4A115CA5"/>
    <w:rsid w:val="4A131C52"/>
    <w:rsid w:val="4A204751"/>
    <w:rsid w:val="4A39402D"/>
    <w:rsid w:val="4A3B09DE"/>
    <w:rsid w:val="4A7C774F"/>
    <w:rsid w:val="4A945E33"/>
    <w:rsid w:val="4A956C0E"/>
    <w:rsid w:val="4AAC5A89"/>
    <w:rsid w:val="4AF92501"/>
    <w:rsid w:val="4B0503B6"/>
    <w:rsid w:val="4B0A7360"/>
    <w:rsid w:val="4B22456A"/>
    <w:rsid w:val="4B640AD8"/>
    <w:rsid w:val="4B8930A3"/>
    <w:rsid w:val="4BB64279"/>
    <w:rsid w:val="4BC607B8"/>
    <w:rsid w:val="4BCA7877"/>
    <w:rsid w:val="4BCF16E7"/>
    <w:rsid w:val="4BDF2DD5"/>
    <w:rsid w:val="4BFC0A8F"/>
    <w:rsid w:val="4C02615C"/>
    <w:rsid w:val="4C071D91"/>
    <w:rsid w:val="4C1A15B8"/>
    <w:rsid w:val="4C3C7071"/>
    <w:rsid w:val="4C571C07"/>
    <w:rsid w:val="4C65472C"/>
    <w:rsid w:val="4C694EF4"/>
    <w:rsid w:val="4C71436D"/>
    <w:rsid w:val="4C8A59E6"/>
    <w:rsid w:val="4C8B7F73"/>
    <w:rsid w:val="4C8C4821"/>
    <w:rsid w:val="4CB254A8"/>
    <w:rsid w:val="4CD025E5"/>
    <w:rsid w:val="4CD46EF5"/>
    <w:rsid w:val="4CE61EED"/>
    <w:rsid w:val="4D0C3DB3"/>
    <w:rsid w:val="4D1E3717"/>
    <w:rsid w:val="4D3F1EA8"/>
    <w:rsid w:val="4D4E4BE5"/>
    <w:rsid w:val="4D821EC3"/>
    <w:rsid w:val="4D972F4D"/>
    <w:rsid w:val="4DAC0EE5"/>
    <w:rsid w:val="4DCC08A1"/>
    <w:rsid w:val="4DD14598"/>
    <w:rsid w:val="4DE514B8"/>
    <w:rsid w:val="4DEA3440"/>
    <w:rsid w:val="4DEB6453"/>
    <w:rsid w:val="4DF8351A"/>
    <w:rsid w:val="4E8810DE"/>
    <w:rsid w:val="4E8E652B"/>
    <w:rsid w:val="4EEA6F93"/>
    <w:rsid w:val="4EEE1BB3"/>
    <w:rsid w:val="4EF065AF"/>
    <w:rsid w:val="4F09664A"/>
    <w:rsid w:val="4F0B6D96"/>
    <w:rsid w:val="4F266CF5"/>
    <w:rsid w:val="4F80250F"/>
    <w:rsid w:val="4F87731A"/>
    <w:rsid w:val="4FA16F73"/>
    <w:rsid w:val="4FAA115C"/>
    <w:rsid w:val="50030E0B"/>
    <w:rsid w:val="50206F95"/>
    <w:rsid w:val="50282696"/>
    <w:rsid w:val="504D4F17"/>
    <w:rsid w:val="5077774B"/>
    <w:rsid w:val="50784A21"/>
    <w:rsid w:val="50A663F3"/>
    <w:rsid w:val="50B55BDA"/>
    <w:rsid w:val="50C7748A"/>
    <w:rsid w:val="50D05E91"/>
    <w:rsid w:val="50D271B0"/>
    <w:rsid w:val="50F1541E"/>
    <w:rsid w:val="511B3BFD"/>
    <w:rsid w:val="51202A01"/>
    <w:rsid w:val="51313B5C"/>
    <w:rsid w:val="513B7F9D"/>
    <w:rsid w:val="51604BE8"/>
    <w:rsid w:val="517D1C27"/>
    <w:rsid w:val="518037BA"/>
    <w:rsid w:val="51A84471"/>
    <w:rsid w:val="51B16C49"/>
    <w:rsid w:val="51BC462F"/>
    <w:rsid w:val="51DD4DE9"/>
    <w:rsid w:val="51F92072"/>
    <w:rsid w:val="52122E23"/>
    <w:rsid w:val="52171A8F"/>
    <w:rsid w:val="5249141C"/>
    <w:rsid w:val="525360D4"/>
    <w:rsid w:val="526240D9"/>
    <w:rsid w:val="52656593"/>
    <w:rsid w:val="527E4DAC"/>
    <w:rsid w:val="52C43F4A"/>
    <w:rsid w:val="530D61DC"/>
    <w:rsid w:val="531F5173"/>
    <w:rsid w:val="533A1B53"/>
    <w:rsid w:val="53534D9D"/>
    <w:rsid w:val="53851CC8"/>
    <w:rsid w:val="539B7367"/>
    <w:rsid w:val="53DC4556"/>
    <w:rsid w:val="53EC163A"/>
    <w:rsid w:val="540B266A"/>
    <w:rsid w:val="54732CA6"/>
    <w:rsid w:val="548C0A1B"/>
    <w:rsid w:val="549D085D"/>
    <w:rsid w:val="54BB13E1"/>
    <w:rsid w:val="54D4564F"/>
    <w:rsid w:val="552248EB"/>
    <w:rsid w:val="553579D4"/>
    <w:rsid w:val="558244D2"/>
    <w:rsid w:val="55EA1E74"/>
    <w:rsid w:val="55F33F6D"/>
    <w:rsid w:val="56426372"/>
    <w:rsid w:val="569B7C3D"/>
    <w:rsid w:val="56A7643A"/>
    <w:rsid w:val="56D157D3"/>
    <w:rsid w:val="56DF2238"/>
    <w:rsid w:val="56EA3687"/>
    <w:rsid w:val="56F15680"/>
    <w:rsid w:val="56F52E53"/>
    <w:rsid w:val="573C189A"/>
    <w:rsid w:val="57460A6F"/>
    <w:rsid w:val="577F66FA"/>
    <w:rsid w:val="57A93FAC"/>
    <w:rsid w:val="57B553F6"/>
    <w:rsid w:val="57BE3DB9"/>
    <w:rsid w:val="57C220E6"/>
    <w:rsid w:val="57DA2AFA"/>
    <w:rsid w:val="57E14445"/>
    <w:rsid w:val="580B016A"/>
    <w:rsid w:val="5838456C"/>
    <w:rsid w:val="58470C70"/>
    <w:rsid w:val="584C54A6"/>
    <w:rsid w:val="584E2223"/>
    <w:rsid w:val="58547FA5"/>
    <w:rsid w:val="585F2694"/>
    <w:rsid w:val="58722CE3"/>
    <w:rsid w:val="58754E31"/>
    <w:rsid w:val="588E3381"/>
    <w:rsid w:val="58D02428"/>
    <w:rsid w:val="58E07394"/>
    <w:rsid w:val="58E53812"/>
    <w:rsid w:val="59272299"/>
    <w:rsid w:val="59305B7A"/>
    <w:rsid w:val="59477879"/>
    <w:rsid w:val="596E3543"/>
    <w:rsid w:val="598C1E15"/>
    <w:rsid w:val="598D7DA2"/>
    <w:rsid w:val="599E5F75"/>
    <w:rsid w:val="59B13FE4"/>
    <w:rsid w:val="59B514D7"/>
    <w:rsid w:val="59C023EC"/>
    <w:rsid w:val="59CB2A2D"/>
    <w:rsid w:val="5A186343"/>
    <w:rsid w:val="5A3623BE"/>
    <w:rsid w:val="5A69404E"/>
    <w:rsid w:val="5A6C1554"/>
    <w:rsid w:val="5A732FFB"/>
    <w:rsid w:val="5A775AC3"/>
    <w:rsid w:val="5A8D0ACA"/>
    <w:rsid w:val="5ADA7D41"/>
    <w:rsid w:val="5AE0180E"/>
    <w:rsid w:val="5AE11ED4"/>
    <w:rsid w:val="5AE55164"/>
    <w:rsid w:val="5AEF7B7F"/>
    <w:rsid w:val="5AFA0CB9"/>
    <w:rsid w:val="5B10322E"/>
    <w:rsid w:val="5B6B0B0D"/>
    <w:rsid w:val="5B6E6CD8"/>
    <w:rsid w:val="5B7627A8"/>
    <w:rsid w:val="5B8167FC"/>
    <w:rsid w:val="5B816CA2"/>
    <w:rsid w:val="5B830305"/>
    <w:rsid w:val="5B88463C"/>
    <w:rsid w:val="5BA95777"/>
    <w:rsid w:val="5BB72F88"/>
    <w:rsid w:val="5BF03E1F"/>
    <w:rsid w:val="5BF87385"/>
    <w:rsid w:val="5C0F3D61"/>
    <w:rsid w:val="5C6F21F4"/>
    <w:rsid w:val="5C8E538A"/>
    <w:rsid w:val="5CBA33B0"/>
    <w:rsid w:val="5CCD4DE2"/>
    <w:rsid w:val="5CFA446C"/>
    <w:rsid w:val="5CFF5C16"/>
    <w:rsid w:val="5D3758F3"/>
    <w:rsid w:val="5D421E2F"/>
    <w:rsid w:val="5D5967D1"/>
    <w:rsid w:val="5D6A73D7"/>
    <w:rsid w:val="5D707B8D"/>
    <w:rsid w:val="5D907815"/>
    <w:rsid w:val="5D9B7690"/>
    <w:rsid w:val="5D9F01AF"/>
    <w:rsid w:val="5DA73F63"/>
    <w:rsid w:val="5DB01000"/>
    <w:rsid w:val="5DDE13D1"/>
    <w:rsid w:val="5DEE7A53"/>
    <w:rsid w:val="5DF02539"/>
    <w:rsid w:val="5DFA4B9B"/>
    <w:rsid w:val="5E0F4ED5"/>
    <w:rsid w:val="5E310D5E"/>
    <w:rsid w:val="5E492759"/>
    <w:rsid w:val="5E4A267E"/>
    <w:rsid w:val="5E5D4B6F"/>
    <w:rsid w:val="5E6C0A29"/>
    <w:rsid w:val="5E8405AC"/>
    <w:rsid w:val="5E9B0E2F"/>
    <w:rsid w:val="5EAA0731"/>
    <w:rsid w:val="5EC73709"/>
    <w:rsid w:val="5F154FDF"/>
    <w:rsid w:val="5F1929AA"/>
    <w:rsid w:val="5F3B3587"/>
    <w:rsid w:val="5F6E6B23"/>
    <w:rsid w:val="5F8E7263"/>
    <w:rsid w:val="5F90549A"/>
    <w:rsid w:val="5F955DCB"/>
    <w:rsid w:val="5FA60D27"/>
    <w:rsid w:val="5FD45BDA"/>
    <w:rsid w:val="60310AB9"/>
    <w:rsid w:val="60463E32"/>
    <w:rsid w:val="605503A0"/>
    <w:rsid w:val="60741AD0"/>
    <w:rsid w:val="60C134C0"/>
    <w:rsid w:val="60C52BE5"/>
    <w:rsid w:val="60F943A0"/>
    <w:rsid w:val="61627BD6"/>
    <w:rsid w:val="616758D3"/>
    <w:rsid w:val="61860B0A"/>
    <w:rsid w:val="6187081F"/>
    <w:rsid w:val="61B2393D"/>
    <w:rsid w:val="61C06547"/>
    <w:rsid w:val="61DD33B1"/>
    <w:rsid w:val="61E21B5B"/>
    <w:rsid w:val="61ED05A0"/>
    <w:rsid w:val="61F6263F"/>
    <w:rsid w:val="621523F4"/>
    <w:rsid w:val="6219529F"/>
    <w:rsid w:val="625C05BD"/>
    <w:rsid w:val="627006B2"/>
    <w:rsid w:val="62872111"/>
    <w:rsid w:val="629712FF"/>
    <w:rsid w:val="629D626B"/>
    <w:rsid w:val="62F30B12"/>
    <w:rsid w:val="630C5197"/>
    <w:rsid w:val="631A5EA7"/>
    <w:rsid w:val="634B031D"/>
    <w:rsid w:val="63677134"/>
    <w:rsid w:val="63711323"/>
    <w:rsid w:val="63BA32AD"/>
    <w:rsid w:val="63D36480"/>
    <w:rsid w:val="645E60D0"/>
    <w:rsid w:val="64BC4446"/>
    <w:rsid w:val="64C90CE4"/>
    <w:rsid w:val="64EF174F"/>
    <w:rsid w:val="64FA362B"/>
    <w:rsid w:val="6516517E"/>
    <w:rsid w:val="652C5CA0"/>
    <w:rsid w:val="65316E93"/>
    <w:rsid w:val="659F6480"/>
    <w:rsid w:val="65E279A0"/>
    <w:rsid w:val="660563FD"/>
    <w:rsid w:val="665809FF"/>
    <w:rsid w:val="665F5939"/>
    <w:rsid w:val="66666BC2"/>
    <w:rsid w:val="6677339E"/>
    <w:rsid w:val="667B0A03"/>
    <w:rsid w:val="66957522"/>
    <w:rsid w:val="66A8011F"/>
    <w:rsid w:val="66BC3B42"/>
    <w:rsid w:val="66C85B28"/>
    <w:rsid w:val="66E647AC"/>
    <w:rsid w:val="672C2277"/>
    <w:rsid w:val="674A21E2"/>
    <w:rsid w:val="676B6307"/>
    <w:rsid w:val="676F3326"/>
    <w:rsid w:val="677E5E5E"/>
    <w:rsid w:val="67821AE1"/>
    <w:rsid w:val="67833D4E"/>
    <w:rsid w:val="678D09D7"/>
    <w:rsid w:val="678F28A6"/>
    <w:rsid w:val="67B80F2B"/>
    <w:rsid w:val="67D94D0E"/>
    <w:rsid w:val="67F67612"/>
    <w:rsid w:val="682C5E68"/>
    <w:rsid w:val="688C3029"/>
    <w:rsid w:val="68B96C40"/>
    <w:rsid w:val="691938EC"/>
    <w:rsid w:val="694436C8"/>
    <w:rsid w:val="69684B1C"/>
    <w:rsid w:val="696F6AB1"/>
    <w:rsid w:val="69880369"/>
    <w:rsid w:val="69E90210"/>
    <w:rsid w:val="69EE6335"/>
    <w:rsid w:val="6A0B1FD7"/>
    <w:rsid w:val="6A242AB3"/>
    <w:rsid w:val="6A60131A"/>
    <w:rsid w:val="6A64138D"/>
    <w:rsid w:val="6A650D27"/>
    <w:rsid w:val="6A720B29"/>
    <w:rsid w:val="6A9F375A"/>
    <w:rsid w:val="6A9F3CB5"/>
    <w:rsid w:val="6AC32F1C"/>
    <w:rsid w:val="6AC83D0B"/>
    <w:rsid w:val="6ADC49B1"/>
    <w:rsid w:val="6AF358F9"/>
    <w:rsid w:val="6B04577E"/>
    <w:rsid w:val="6B0627AF"/>
    <w:rsid w:val="6B615886"/>
    <w:rsid w:val="6B897812"/>
    <w:rsid w:val="6BA4422D"/>
    <w:rsid w:val="6C0503C9"/>
    <w:rsid w:val="6C1405A9"/>
    <w:rsid w:val="6C1A1D17"/>
    <w:rsid w:val="6C341A8B"/>
    <w:rsid w:val="6C383975"/>
    <w:rsid w:val="6C3A749E"/>
    <w:rsid w:val="6C422FEA"/>
    <w:rsid w:val="6C57342F"/>
    <w:rsid w:val="6C7430D4"/>
    <w:rsid w:val="6C903B16"/>
    <w:rsid w:val="6CA87A7C"/>
    <w:rsid w:val="6CC2352E"/>
    <w:rsid w:val="6CDA4E0D"/>
    <w:rsid w:val="6D2C7628"/>
    <w:rsid w:val="6D771C22"/>
    <w:rsid w:val="6D7B798D"/>
    <w:rsid w:val="6D7C1424"/>
    <w:rsid w:val="6D7E331C"/>
    <w:rsid w:val="6D9F0163"/>
    <w:rsid w:val="6DA12199"/>
    <w:rsid w:val="6DC22F7A"/>
    <w:rsid w:val="6E111082"/>
    <w:rsid w:val="6E1111C0"/>
    <w:rsid w:val="6E253092"/>
    <w:rsid w:val="6E2857C3"/>
    <w:rsid w:val="6E4F5BAD"/>
    <w:rsid w:val="6E5B04D6"/>
    <w:rsid w:val="6E914C60"/>
    <w:rsid w:val="6EB75B89"/>
    <w:rsid w:val="6EC654EC"/>
    <w:rsid w:val="6EE818C1"/>
    <w:rsid w:val="6F102534"/>
    <w:rsid w:val="6F290E09"/>
    <w:rsid w:val="6F307EBA"/>
    <w:rsid w:val="6F352068"/>
    <w:rsid w:val="6F3933F7"/>
    <w:rsid w:val="6F397DD4"/>
    <w:rsid w:val="6F977882"/>
    <w:rsid w:val="6F9F7196"/>
    <w:rsid w:val="6FCB2A32"/>
    <w:rsid w:val="6FF7727C"/>
    <w:rsid w:val="70033FA0"/>
    <w:rsid w:val="701C4EE7"/>
    <w:rsid w:val="702D0750"/>
    <w:rsid w:val="702D25BC"/>
    <w:rsid w:val="705C38AE"/>
    <w:rsid w:val="706A0472"/>
    <w:rsid w:val="70707660"/>
    <w:rsid w:val="70A72ABA"/>
    <w:rsid w:val="70F25401"/>
    <w:rsid w:val="7126397E"/>
    <w:rsid w:val="717E5106"/>
    <w:rsid w:val="71813912"/>
    <w:rsid w:val="71A40F6D"/>
    <w:rsid w:val="71BA1521"/>
    <w:rsid w:val="71D059A5"/>
    <w:rsid w:val="71D8276E"/>
    <w:rsid w:val="71DA35EE"/>
    <w:rsid w:val="71EE75D2"/>
    <w:rsid w:val="720708F8"/>
    <w:rsid w:val="72203792"/>
    <w:rsid w:val="722553D9"/>
    <w:rsid w:val="724D5FC6"/>
    <w:rsid w:val="724F48EA"/>
    <w:rsid w:val="725A0CE0"/>
    <w:rsid w:val="727651BC"/>
    <w:rsid w:val="72C56590"/>
    <w:rsid w:val="72D062BD"/>
    <w:rsid w:val="72D212BD"/>
    <w:rsid w:val="73224873"/>
    <w:rsid w:val="73325012"/>
    <w:rsid w:val="734F75B9"/>
    <w:rsid w:val="7398751C"/>
    <w:rsid w:val="73AC37C7"/>
    <w:rsid w:val="73AD0A37"/>
    <w:rsid w:val="73E04DBF"/>
    <w:rsid w:val="73E96830"/>
    <w:rsid w:val="741D6B22"/>
    <w:rsid w:val="7461293E"/>
    <w:rsid w:val="74786D38"/>
    <w:rsid w:val="74793FD5"/>
    <w:rsid w:val="748F0256"/>
    <w:rsid w:val="74D942CA"/>
    <w:rsid w:val="75162620"/>
    <w:rsid w:val="752F03E2"/>
    <w:rsid w:val="75547744"/>
    <w:rsid w:val="75553D13"/>
    <w:rsid w:val="75574A90"/>
    <w:rsid w:val="75685781"/>
    <w:rsid w:val="762E348A"/>
    <w:rsid w:val="76484FFB"/>
    <w:rsid w:val="76BD7933"/>
    <w:rsid w:val="76D13D8B"/>
    <w:rsid w:val="77094730"/>
    <w:rsid w:val="77201A82"/>
    <w:rsid w:val="774B37DE"/>
    <w:rsid w:val="77A95C26"/>
    <w:rsid w:val="77B57A67"/>
    <w:rsid w:val="77B92DAF"/>
    <w:rsid w:val="77F71228"/>
    <w:rsid w:val="78062DE9"/>
    <w:rsid w:val="7862432C"/>
    <w:rsid w:val="78F87682"/>
    <w:rsid w:val="792B3762"/>
    <w:rsid w:val="79661019"/>
    <w:rsid w:val="7972315E"/>
    <w:rsid w:val="79AC7A1C"/>
    <w:rsid w:val="79F753FA"/>
    <w:rsid w:val="7A160322"/>
    <w:rsid w:val="7A2C5DA8"/>
    <w:rsid w:val="7A3B0108"/>
    <w:rsid w:val="7A505B29"/>
    <w:rsid w:val="7A680150"/>
    <w:rsid w:val="7A7E25B3"/>
    <w:rsid w:val="7A832DEA"/>
    <w:rsid w:val="7A9277E8"/>
    <w:rsid w:val="7AB65BC4"/>
    <w:rsid w:val="7AC06B18"/>
    <w:rsid w:val="7AE71660"/>
    <w:rsid w:val="7B1822FA"/>
    <w:rsid w:val="7B24016A"/>
    <w:rsid w:val="7B36112A"/>
    <w:rsid w:val="7B6521EA"/>
    <w:rsid w:val="7B683DE6"/>
    <w:rsid w:val="7B7A3253"/>
    <w:rsid w:val="7B91338D"/>
    <w:rsid w:val="7B952B57"/>
    <w:rsid w:val="7B9A4E0A"/>
    <w:rsid w:val="7BA1298F"/>
    <w:rsid w:val="7BB6678F"/>
    <w:rsid w:val="7BBE3D4E"/>
    <w:rsid w:val="7BCD4AFD"/>
    <w:rsid w:val="7BF86C57"/>
    <w:rsid w:val="7C0E4FFD"/>
    <w:rsid w:val="7C4578C4"/>
    <w:rsid w:val="7C470E94"/>
    <w:rsid w:val="7C575E6B"/>
    <w:rsid w:val="7C69701E"/>
    <w:rsid w:val="7C7B00E2"/>
    <w:rsid w:val="7C92691E"/>
    <w:rsid w:val="7C9F3314"/>
    <w:rsid w:val="7CC54AA9"/>
    <w:rsid w:val="7CD4694A"/>
    <w:rsid w:val="7CED18A2"/>
    <w:rsid w:val="7D4A0436"/>
    <w:rsid w:val="7D565D08"/>
    <w:rsid w:val="7D7241D4"/>
    <w:rsid w:val="7D810AD1"/>
    <w:rsid w:val="7D832A93"/>
    <w:rsid w:val="7DB35A67"/>
    <w:rsid w:val="7DB959E5"/>
    <w:rsid w:val="7DD949DE"/>
    <w:rsid w:val="7DDD0D7E"/>
    <w:rsid w:val="7DEE6390"/>
    <w:rsid w:val="7E0608B6"/>
    <w:rsid w:val="7E1E5E18"/>
    <w:rsid w:val="7E5345DB"/>
    <w:rsid w:val="7E546952"/>
    <w:rsid w:val="7EAE49E1"/>
    <w:rsid w:val="7ECA231C"/>
    <w:rsid w:val="7ED84AD3"/>
    <w:rsid w:val="7EE714C7"/>
    <w:rsid w:val="7F203073"/>
    <w:rsid w:val="7F3B3505"/>
    <w:rsid w:val="7F6F04C5"/>
    <w:rsid w:val="7FC01848"/>
    <w:rsid w:val="7FCD0824"/>
    <w:rsid w:val="7FD26A5B"/>
    <w:rsid w:val="7FD937C2"/>
    <w:rsid w:val="7FF70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2026-08-07T02:24:00Z</dcterms:created>
  <dc:creator>韩玲</dc:creator>
  <cp:lastModifiedBy>韩玲</cp:lastModifiedBy>
  <dcterms:modified xsi:type="dcterms:W3CDTF">2026-08-07T02:25:28Z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EB9CC0FF6D3B4FF0BFDFAA1C5AF87946_11</vt:lpwstr>
  </property>
  <property fmtid="{D5CDD505-2E9C-101B-9397-08002B2CF9AE}" pid="4" name="KSOTemplateDocerSaveRecord">
    <vt:lpwstr>eyJoZGlkIjoiNGIwYWI5ODdiNjkyZmU5NGNhMGE5ZmJhODk2ZDcwZTciLCJ1c2VySWQiOiIxNjM2NDA2NzQxIn0=</vt:lpwstr>
  </property>
</Properties>
</file>