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18428D">
      <w:pPr>
        <w:jc w:val="left"/>
        <w:rPr>
          <w:rFonts w:hint="default" w:ascii="Segoe UI" w:hAnsi="Segoe UI" w:eastAsia="宋体" w:cs="Segoe UI"/>
          <w:i w:val="0"/>
          <w:iCs w:val="0"/>
          <w:caps w:val="0"/>
          <w:color w:val="auto"/>
          <w:spacing w:val="0"/>
          <w:sz w:val="28"/>
          <w:szCs w:val="28"/>
          <w:shd w:val="clear" w:color="auto" w:fill="auto"/>
          <w:lang w:val="en-US" w:eastAsia="zh-CN"/>
        </w:rPr>
      </w:pPr>
      <w:r>
        <w:rPr>
          <w:rFonts w:hint="eastAsia" w:ascii="Segoe UI" w:hAnsi="Segoe UI" w:eastAsia="宋体" w:cs="Segoe UI"/>
          <w:i w:val="0"/>
          <w:iCs w:val="0"/>
          <w:caps w:val="0"/>
          <w:color w:val="auto"/>
          <w:spacing w:val="0"/>
          <w:sz w:val="28"/>
          <w:szCs w:val="28"/>
          <w:shd w:val="clear" w:color="auto" w:fill="auto"/>
          <w:lang w:val="en-US" w:eastAsia="zh-CN"/>
        </w:rPr>
        <w:t>附件2：</w:t>
      </w:r>
    </w:p>
    <w:p w14:paraId="4CE9B9CF">
      <w:pPr>
        <w:jc w:val="center"/>
        <w:rPr>
          <w:rFonts w:hint="eastAsia" w:ascii="Segoe UI" w:hAnsi="Segoe UI" w:eastAsia="宋体" w:cs="Segoe UI"/>
          <w:i w:val="0"/>
          <w:iCs w:val="0"/>
          <w:caps w:val="0"/>
          <w:color w:val="auto"/>
          <w:spacing w:val="0"/>
          <w:sz w:val="44"/>
          <w:szCs w:val="44"/>
          <w:shd w:val="clear" w:color="auto" w:fill="auto"/>
          <w:lang w:val="en-US" w:eastAsia="zh-CN"/>
        </w:rPr>
      </w:pPr>
      <w:r>
        <w:rPr>
          <w:rFonts w:hint="eastAsia" w:ascii="Segoe UI" w:hAnsi="Segoe UI" w:eastAsia="宋体" w:cs="Segoe UI"/>
          <w:i w:val="0"/>
          <w:iCs w:val="0"/>
          <w:caps w:val="0"/>
          <w:color w:val="auto"/>
          <w:spacing w:val="0"/>
          <w:sz w:val="44"/>
          <w:szCs w:val="44"/>
          <w:shd w:val="clear" w:color="auto" w:fill="auto"/>
          <w:lang w:val="en-US" w:eastAsia="zh-CN"/>
        </w:rPr>
        <w:t>《衡水市生态环境教育促进条例》修改意见（征求意见稿）</w:t>
      </w:r>
    </w:p>
    <w:p w14:paraId="5CF69E59">
      <w:pPr>
        <w:jc w:val="center"/>
        <w:rPr>
          <w:rFonts w:hint="default" w:ascii="Segoe UI" w:hAnsi="Segoe UI" w:eastAsia="宋体" w:cs="Segoe UI"/>
          <w:i w:val="0"/>
          <w:iCs w:val="0"/>
          <w:caps w:val="0"/>
          <w:color w:val="auto"/>
          <w:spacing w:val="0"/>
          <w:sz w:val="44"/>
          <w:szCs w:val="44"/>
          <w:shd w:val="clear" w:color="auto" w:fill="auto"/>
          <w:lang w:val="en-US" w:eastAsia="zh-CN"/>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62"/>
        <w:gridCol w:w="5610"/>
        <w:gridCol w:w="4200"/>
      </w:tblGrid>
      <w:tr w14:paraId="0FFBF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162" w:type="dxa"/>
            <w:noWrap w:val="0"/>
            <w:vAlign w:val="center"/>
          </w:tcPr>
          <w:p w14:paraId="065C743A">
            <w:pPr>
              <w:jc w:val="center"/>
              <w:rPr>
                <w:rFonts w:hint="eastAsia" w:ascii="Segoe UI" w:hAnsi="Segoe UI" w:eastAsia="宋体" w:cs="Segoe UI"/>
                <w:i w:val="0"/>
                <w:iCs w:val="0"/>
                <w:caps w:val="0"/>
                <w:color w:val="000000"/>
                <w:spacing w:val="0"/>
                <w:sz w:val="24"/>
                <w:szCs w:val="24"/>
                <w:shd w:val="clear" w:color="auto" w:fill="auto"/>
                <w:lang w:eastAsia="zh-CN"/>
              </w:rPr>
            </w:pPr>
            <w:r>
              <w:rPr>
                <w:rFonts w:hint="eastAsia" w:ascii="Segoe UI" w:hAnsi="Segoe UI" w:eastAsia="宋体" w:cs="Segoe UI"/>
                <w:i w:val="0"/>
                <w:iCs w:val="0"/>
                <w:caps w:val="0"/>
                <w:color w:val="000000"/>
                <w:spacing w:val="0"/>
                <w:sz w:val="24"/>
                <w:szCs w:val="24"/>
                <w:shd w:val="clear" w:color="auto" w:fill="auto"/>
                <w:lang w:eastAsia="zh-CN"/>
              </w:rPr>
              <w:t>《衡水市生态环境教育促进条例》</w:t>
            </w:r>
          </w:p>
          <w:p w14:paraId="5A0438CC">
            <w:pPr>
              <w:jc w:val="center"/>
              <w:rPr>
                <w:rFonts w:hint="eastAsia" w:ascii="Segoe UI" w:hAnsi="Segoe UI" w:eastAsia="宋体" w:cs="Segoe UI"/>
                <w:i w:val="0"/>
                <w:iCs w:val="0"/>
                <w:caps w:val="0"/>
                <w:color w:val="000000"/>
                <w:spacing w:val="0"/>
                <w:sz w:val="24"/>
                <w:szCs w:val="24"/>
                <w:shd w:val="clear" w:color="auto" w:fill="auto"/>
                <w:vertAlign w:val="baseline"/>
                <w:lang w:eastAsia="zh-CN"/>
              </w:rPr>
            </w:pPr>
            <w:r>
              <w:rPr>
                <w:rFonts w:hint="eastAsia" w:ascii="Segoe UI" w:hAnsi="Segoe UI" w:eastAsia="宋体" w:cs="Segoe UI"/>
                <w:i w:val="0"/>
                <w:iCs w:val="0"/>
                <w:caps w:val="0"/>
                <w:color w:val="000000"/>
                <w:spacing w:val="0"/>
                <w:sz w:val="24"/>
                <w:szCs w:val="24"/>
                <w:shd w:val="clear" w:color="auto" w:fill="auto"/>
                <w:lang w:eastAsia="zh-CN"/>
              </w:rPr>
              <w:t>具体条款</w:t>
            </w:r>
          </w:p>
        </w:tc>
        <w:tc>
          <w:tcPr>
            <w:tcW w:w="5610" w:type="dxa"/>
            <w:noWrap w:val="0"/>
            <w:vAlign w:val="center"/>
          </w:tcPr>
          <w:p w14:paraId="68CE4FAB">
            <w:pPr>
              <w:jc w:val="center"/>
              <w:rPr>
                <w:rFonts w:hint="eastAsia" w:ascii="Segoe UI" w:hAnsi="Segoe UI" w:eastAsia="宋体" w:cs="Segoe UI"/>
                <w:i w:val="0"/>
                <w:iCs w:val="0"/>
                <w:caps w:val="0"/>
                <w:color w:val="000000"/>
                <w:spacing w:val="0"/>
                <w:sz w:val="24"/>
                <w:szCs w:val="24"/>
                <w:shd w:val="clear" w:color="auto" w:fill="auto"/>
                <w:vertAlign w:val="baseline"/>
                <w:lang w:eastAsia="zh-CN"/>
              </w:rPr>
            </w:pPr>
            <w:r>
              <w:rPr>
                <w:rFonts w:ascii="Segoe UI" w:hAnsi="Segoe UI" w:eastAsia="Segoe UI" w:cs="Segoe UI"/>
                <w:i w:val="0"/>
                <w:iCs w:val="0"/>
                <w:caps w:val="0"/>
                <w:color w:val="000000"/>
                <w:spacing w:val="0"/>
                <w:sz w:val="24"/>
                <w:szCs w:val="24"/>
                <w:shd w:val="clear" w:color="auto" w:fill="auto"/>
              </w:rPr>
              <w:t>对应环境法典依据</w:t>
            </w:r>
            <w:r>
              <w:rPr>
                <w:rFonts w:hint="eastAsia" w:ascii="Segoe UI" w:hAnsi="Segoe UI" w:eastAsia="宋体" w:cs="Segoe UI"/>
                <w:i w:val="0"/>
                <w:iCs w:val="0"/>
                <w:caps w:val="0"/>
                <w:color w:val="000000"/>
                <w:spacing w:val="0"/>
                <w:sz w:val="24"/>
                <w:szCs w:val="24"/>
                <w:shd w:val="clear" w:color="auto" w:fill="auto"/>
                <w:lang w:eastAsia="zh-CN"/>
              </w:rPr>
              <w:t>或相关规定</w:t>
            </w:r>
          </w:p>
        </w:tc>
        <w:tc>
          <w:tcPr>
            <w:tcW w:w="4200" w:type="dxa"/>
            <w:noWrap w:val="0"/>
            <w:vAlign w:val="center"/>
          </w:tcPr>
          <w:p w14:paraId="6CC436C0">
            <w:pPr>
              <w:jc w:val="center"/>
              <w:rPr>
                <w:rFonts w:hint="eastAsia" w:ascii="Segoe UI" w:hAnsi="Segoe UI" w:eastAsia="宋体" w:cs="Segoe UI"/>
                <w:i w:val="0"/>
                <w:iCs w:val="0"/>
                <w:caps w:val="0"/>
                <w:color w:val="000000"/>
                <w:spacing w:val="0"/>
                <w:sz w:val="24"/>
                <w:szCs w:val="24"/>
                <w:shd w:val="clear" w:color="auto" w:fill="auto"/>
                <w:lang w:eastAsia="zh-CN"/>
              </w:rPr>
            </w:pPr>
            <w:r>
              <w:rPr>
                <w:rFonts w:hint="eastAsia" w:ascii="Segoe UI" w:hAnsi="Segoe UI" w:eastAsia="宋体" w:cs="Segoe UI"/>
                <w:i w:val="0"/>
                <w:iCs w:val="0"/>
                <w:caps w:val="0"/>
                <w:color w:val="000000"/>
                <w:spacing w:val="0"/>
                <w:sz w:val="24"/>
                <w:szCs w:val="24"/>
                <w:shd w:val="clear" w:color="auto" w:fill="auto"/>
                <w:lang w:eastAsia="zh-CN"/>
              </w:rPr>
              <w:t>清理意见</w:t>
            </w:r>
          </w:p>
        </w:tc>
      </w:tr>
      <w:tr w14:paraId="1DDEE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atLeast"/>
        </w:trPr>
        <w:tc>
          <w:tcPr>
            <w:tcW w:w="4162" w:type="dxa"/>
            <w:noWrap w:val="0"/>
            <w:vAlign w:val="top"/>
          </w:tcPr>
          <w:p w14:paraId="4470F6FD">
            <w:pPr>
              <w:ind w:firstLine="420" w:firstLineChars="20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212121"/>
                <w:spacing w:val="0"/>
                <w:kern w:val="2"/>
                <w:sz w:val="21"/>
                <w:szCs w:val="21"/>
                <w:shd w:val="clear" w:color="auto" w:fill="FFFFFF"/>
                <w:lang w:val="en-US" w:eastAsia="zh-CN" w:bidi="ar-SA"/>
              </w:rPr>
              <w:t>第一条 为了推动生态环境教育，增强公民生态环境保护意识，促进生态文明建设，根据《中华人民共和国环境保护法》《中华人民共和国教育法》和《河北省环境保护公众参与条例》等法律、法规，结合本市实际，制定本条例。</w:t>
            </w:r>
          </w:p>
        </w:tc>
        <w:tc>
          <w:tcPr>
            <w:tcW w:w="5610" w:type="dxa"/>
            <w:noWrap w:val="0"/>
            <w:vAlign w:val="top"/>
          </w:tcPr>
          <w:p w14:paraId="4ACD0D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firstLineChars="200"/>
              <w:jc w:val="left"/>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第一条　为了保护生态环境，防治污染和其他公害，保障公众健康和生态环境权益，维护生态安全，推动绿色低碳发展，建设生态文明，全面推进美丽中国建设，加快推进人与自然和谐共生的现代化，实现中华民族永续发展，根据宪法，制定本法。</w:t>
            </w:r>
          </w:p>
        </w:tc>
        <w:tc>
          <w:tcPr>
            <w:tcW w:w="4200" w:type="dxa"/>
            <w:noWrap w:val="0"/>
            <w:vAlign w:val="top"/>
          </w:tcPr>
          <w:p w14:paraId="39AD338E">
            <w:pPr>
              <w:rPr>
                <w:rFonts w:hint="default" w:ascii="仿宋_GB2312" w:hAnsi="仿宋_GB2312" w:eastAsia="仿宋_GB2312" w:cs="仿宋_GB2312"/>
                <w:i w:val="0"/>
                <w:iCs w:val="0"/>
                <w:caps w:val="0"/>
                <w:color w:val="000000"/>
                <w:spacing w:val="0"/>
                <w:sz w:val="21"/>
                <w:szCs w:val="21"/>
                <w:shd w:val="clear" w:color="auto" w:fill="auto"/>
                <w:lang w:val="en-US" w:eastAsia="zh-CN"/>
              </w:rPr>
            </w:pPr>
            <w:r>
              <w:rPr>
                <w:rFonts w:hint="eastAsia" w:ascii="仿宋_GB2312" w:hAnsi="仿宋_GB2312" w:eastAsia="仿宋_GB2312" w:cs="仿宋_GB2312"/>
                <w:i w:val="0"/>
                <w:iCs w:val="0"/>
                <w:caps w:val="0"/>
                <w:color w:val="FF0000"/>
                <w:spacing w:val="0"/>
                <w:sz w:val="21"/>
                <w:szCs w:val="21"/>
                <w:shd w:val="clear" w:color="auto" w:fill="auto"/>
                <w:lang w:val="en-US" w:eastAsia="zh-CN"/>
              </w:rPr>
              <w:t>修改。</w:t>
            </w:r>
            <w:r>
              <w:rPr>
                <w:rFonts w:hint="eastAsia" w:ascii="仿宋_GB2312" w:hAnsi="仿宋_GB2312" w:eastAsia="仿宋_GB2312" w:cs="仿宋_GB2312"/>
                <w:i w:val="0"/>
                <w:iCs w:val="0"/>
                <w:caps w:val="0"/>
                <w:color w:val="000000"/>
                <w:spacing w:val="0"/>
                <w:sz w:val="21"/>
                <w:szCs w:val="21"/>
                <w:shd w:val="clear" w:color="auto" w:fill="auto"/>
                <w:lang w:val="en-US" w:eastAsia="zh-CN"/>
              </w:rPr>
              <w:t>修改为：</w:t>
            </w:r>
            <w:r>
              <w:rPr>
                <w:rFonts w:hint="eastAsia" w:ascii="仿宋_GB2312" w:hAnsi="仿宋_GB2312" w:eastAsia="仿宋_GB2312" w:cs="仿宋_GB2312"/>
                <w:i w:val="0"/>
                <w:iCs w:val="0"/>
                <w:caps w:val="0"/>
                <w:color w:val="212121"/>
                <w:spacing w:val="0"/>
                <w:kern w:val="2"/>
                <w:sz w:val="21"/>
                <w:szCs w:val="21"/>
                <w:shd w:val="clear" w:color="auto" w:fill="FFFFFF"/>
                <w:lang w:val="en-US" w:eastAsia="zh-CN" w:bidi="ar-SA"/>
              </w:rPr>
              <w:t>第一条 为了推动生态环境教育，增强公民生态环境保护意识，促进生态文明建设，根据</w:t>
            </w:r>
            <w:r>
              <w:rPr>
                <w:rFonts w:hint="eastAsia" w:ascii="仿宋_GB2312" w:hAnsi="仿宋_GB2312" w:eastAsia="仿宋_GB2312" w:cs="仿宋_GB2312"/>
                <w:i w:val="0"/>
                <w:iCs w:val="0"/>
                <w:caps w:val="0"/>
                <w:color w:val="FF0000"/>
                <w:spacing w:val="0"/>
                <w:sz w:val="21"/>
                <w:szCs w:val="21"/>
                <w:shd w:val="clear" w:color="auto" w:fill="auto"/>
                <w:lang w:val="en-US" w:eastAsia="zh-CN"/>
              </w:rPr>
              <w:t>《中华人民共和国生态环境法典》</w:t>
            </w:r>
            <w:r>
              <w:rPr>
                <w:rFonts w:hint="eastAsia" w:ascii="仿宋_GB2312" w:hAnsi="仿宋_GB2312" w:eastAsia="仿宋_GB2312" w:cs="仿宋_GB2312"/>
                <w:i w:val="0"/>
                <w:iCs w:val="0"/>
                <w:caps w:val="0"/>
                <w:color w:val="212121"/>
                <w:spacing w:val="0"/>
                <w:kern w:val="2"/>
                <w:sz w:val="21"/>
                <w:szCs w:val="21"/>
                <w:shd w:val="clear" w:color="auto" w:fill="FFFFFF"/>
                <w:lang w:val="en-US" w:eastAsia="zh-CN" w:bidi="ar-SA"/>
              </w:rPr>
              <w:t>等法律、法规，结合本市实际，制定本条例。</w:t>
            </w:r>
          </w:p>
        </w:tc>
      </w:tr>
      <w:tr w14:paraId="0FCC9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0" w:hRule="atLeast"/>
        </w:trPr>
        <w:tc>
          <w:tcPr>
            <w:tcW w:w="4162" w:type="dxa"/>
            <w:noWrap w:val="0"/>
            <w:vAlign w:val="top"/>
          </w:tcPr>
          <w:p w14:paraId="634AB569">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第二条 在本市行政区域内开展生态环境教育活动，适用本条例。</w:t>
            </w:r>
          </w:p>
          <w:p w14:paraId="6AA39970">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本条例所称生态环境教育，是指通过多种形式向公民普及生态文明建设和环境保护知识，培养公民生态环境保护意识，提高公民生态环境保护技能，树立社会主义生态文明观的教育活动。</w:t>
            </w:r>
          </w:p>
        </w:tc>
        <w:tc>
          <w:tcPr>
            <w:tcW w:w="5610" w:type="dxa"/>
            <w:noWrap w:val="0"/>
            <w:vAlign w:val="top"/>
          </w:tcPr>
          <w:p w14:paraId="4282FD22">
            <w:p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rPr>
              <w:t>第十条　公民应当增强生态环境保护意识，采取简约适度、绿色低碳的生活方式，自觉履行生态环境保护义务，遵守生态环境法律法规，配合实施生态环境保护措施。</w:t>
            </w:r>
          </w:p>
        </w:tc>
        <w:tc>
          <w:tcPr>
            <w:tcW w:w="4200" w:type="dxa"/>
            <w:noWrap w:val="0"/>
            <w:vAlign w:val="top"/>
          </w:tcPr>
          <w:p w14:paraId="49CB1620">
            <w:pPr>
              <w:pStyle w:val="2"/>
              <w:keepNext w:val="0"/>
              <w:keepLines w:val="0"/>
              <w:widowControl/>
              <w:suppressLineNumbers w:val="0"/>
              <w:shd w:val="clear" w:color="auto" w:fill="FFFFFF"/>
              <w:wordWrap/>
              <w:spacing w:before="0" w:beforeAutospacing="0" w:after="174" w:afterAutospacing="0"/>
              <w:ind w:right="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FF0000"/>
                <w:spacing w:val="0"/>
                <w:sz w:val="21"/>
                <w:szCs w:val="21"/>
                <w:shd w:val="clear" w:color="auto" w:fill="auto"/>
                <w:lang w:val="en-US" w:eastAsia="zh-CN"/>
              </w:rPr>
              <w:t>修改。</w:t>
            </w:r>
            <w:r>
              <w:rPr>
                <w:rFonts w:hint="eastAsia" w:ascii="仿宋_GB2312" w:hAnsi="仿宋_GB2312" w:eastAsia="仿宋_GB2312" w:cs="仿宋_GB2312"/>
                <w:i w:val="0"/>
                <w:iCs w:val="0"/>
                <w:caps w:val="0"/>
                <w:color w:val="000000"/>
                <w:spacing w:val="0"/>
                <w:sz w:val="21"/>
                <w:szCs w:val="21"/>
                <w:shd w:val="clear" w:color="auto" w:fill="auto"/>
                <w:lang w:val="en-US" w:eastAsia="zh-CN"/>
              </w:rPr>
              <w:t>修改为：</w:t>
            </w:r>
            <w:r>
              <w:rPr>
                <w:rFonts w:hint="eastAsia" w:ascii="仿宋_GB2312" w:hAnsi="仿宋_GB2312" w:eastAsia="仿宋_GB2312" w:cs="仿宋_GB2312"/>
                <w:i w:val="0"/>
                <w:iCs w:val="0"/>
                <w:caps w:val="0"/>
                <w:color w:val="000000"/>
                <w:spacing w:val="0"/>
                <w:sz w:val="21"/>
                <w:szCs w:val="21"/>
                <w:shd w:val="clear" w:color="auto" w:fill="auto"/>
                <w:vertAlign w:val="baseline"/>
              </w:rPr>
              <w:t>第二条 在本市行政区域内开展生态环境教育活动，适用本条例。</w:t>
            </w:r>
          </w:p>
          <w:p w14:paraId="72A590B9">
            <w:pPr>
              <w:rPr>
                <w:rFonts w:hint="default" w:ascii="仿宋_GB2312" w:hAnsi="仿宋_GB2312" w:eastAsia="仿宋_GB2312" w:cs="仿宋_GB2312"/>
                <w:i w:val="0"/>
                <w:iCs w:val="0"/>
                <w:caps w:val="0"/>
                <w:color w:val="000000"/>
                <w:spacing w:val="0"/>
                <w:sz w:val="21"/>
                <w:szCs w:val="21"/>
                <w:shd w:val="clear" w:color="auto" w:fill="auto"/>
                <w:lang w:val="en-US" w:eastAsia="zh-CN"/>
              </w:rPr>
            </w:pPr>
            <w:r>
              <w:rPr>
                <w:rFonts w:hint="eastAsia" w:ascii="仿宋_GB2312" w:hAnsi="仿宋_GB2312" w:eastAsia="仿宋_GB2312" w:cs="仿宋_GB2312"/>
                <w:i w:val="0"/>
                <w:iCs w:val="0"/>
                <w:caps w:val="0"/>
                <w:color w:val="000000"/>
                <w:spacing w:val="0"/>
                <w:sz w:val="21"/>
                <w:szCs w:val="21"/>
                <w:shd w:val="clear" w:color="auto" w:fill="auto"/>
                <w:vertAlign w:val="baseline"/>
              </w:rPr>
              <w:t>本条例所称生态环境教育，是指通过多种形式向公民普及生态文明建设和环境保护知识，</w:t>
            </w:r>
            <w:r>
              <w:rPr>
                <w:rFonts w:hint="eastAsia" w:ascii="仿宋_GB2312" w:hAnsi="仿宋_GB2312" w:eastAsia="仿宋_GB2312" w:cs="仿宋_GB2312"/>
                <w:i w:val="0"/>
                <w:iCs w:val="0"/>
                <w:caps w:val="0"/>
                <w:color w:val="FF0000"/>
                <w:spacing w:val="0"/>
                <w:sz w:val="21"/>
                <w:szCs w:val="21"/>
                <w:shd w:val="clear" w:color="auto" w:fill="auto"/>
                <w:lang w:val="en-US" w:eastAsia="zh-CN"/>
              </w:rPr>
              <w:t>增强公民生态环境保护意识，采取简约适度、绿色低碳的生活方式，自觉履行生态环境保护义务，遵守生态环境法律法规，配合实施生态环境保护措施。</w:t>
            </w:r>
          </w:p>
        </w:tc>
      </w:tr>
      <w:tr w14:paraId="4F8D7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62" w:type="dxa"/>
            <w:noWrap w:val="0"/>
            <w:vAlign w:val="top"/>
          </w:tcPr>
          <w:p w14:paraId="39602A32">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第三条 生态环境教育应当坚持统一规划、全民参与、分类实施、注重实效的原则。</w:t>
            </w:r>
          </w:p>
        </w:tc>
        <w:tc>
          <w:tcPr>
            <w:tcW w:w="5610" w:type="dxa"/>
            <w:noWrap w:val="0"/>
            <w:vAlign w:val="top"/>
          </w:tcPr>
          <w:p w14:paraId="46B5A8A9">
            <w:pPr>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rPr>
              <w:t>第十条　公民应当增强生态环境保护意识，采取简约适度、绿色低碳的生活方式，自觉履行生态环境保护义务，遵守生态环境法律法规，配合实施生态环境保护措施。</w:t>
            </w:r>
          </w:p>
        </w:tc>
        <w:tc>
          <w:tcPr>
            <w:tcW w:w="4200" w:type="dxa"/>
            <w:noWrap w:val="0"/>
            <w:vAlign w:val="top"/>
          </w:tcPr>
          <w:p w14:paraId="4883AF70">
            <w:pPr>
              <w:rPr>
                <w:rFonts w:hint="eastAsia" w:ascii="仿宋_GB2312" w:hAnsi="仿宋_GB2312" w:eastAsia="仿宋_GB2312" w:cs="仿宋_GB2312"/>
                <w:i w:val="0"/>
                <w:iCs w:val="0"/>
                <w:caps w:val="0"/>
                <w:color w:val="00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保留</w:t>
            </w:r>
          </w:p>
        </w:tc>
      </w:tr>
      <w:tr w14:paraId="22C4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4162" w:type="dxa"/>
            <w:noWrap w:val="0"/>
            <w:vAlign w:val="top"/>
          </w:tcPr>
          <w:p w14:paraId="4E11BF13">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第四条 普及生态环境教育是全社会的共同责任。公民有接受生态环境教育的权利和义务。</w:t>
            </w:r>
          </w:p>
        </w:tc>
        <w:tc>
          <w:tcPr>
            <w:tcW w:w="5610" w:type="dxa"/>
            <w:noWrap w:val="0"/>
            <w:vAlign w:val="top"/>
          </w:tcPr>
          <w:p w14:paraId="5A1AD397">
            <w:p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rPr>
              <w:t>第十条　公民应当增强生态环境保护意识，采取简约适度、绿色低碳的生活方式，自觉履行生态环境保护义务，遵守生态环境法律法规，配合实施生态环境保护措施。</w:t>
            </w:r>
          </w:p>
        </w:tc>
        <w:tc>
          <w:tcPr>
            <w:tcW w:w="4200" w:type="dxa"/>
            <w:noWrap w:val="0"/>
            <w:vAlign w:val="top"/>
          </w:tcPr>
          <w:p w14:paraId="7D42BC3F">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保留</w:t>
            </w:r>
          </w:p>
        </w:tc>
      </w:tr>
      <w:tr w14:paraId="7E1D8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4162" w:type="dxa"/>
            <w:noWrap w:val="0"/>
            <w:vAlign w:val="top"/>
          </w:tcPr>
          <w:p w14:paraId="7E0F26CE">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第五条 市、县（市、区）人民政府应当将生态环境教育纳入国民经济和社会发展计划，并组织实施。</w:t>
            </w:r>
          </w:p>
          <w:p w14:paraId="5ED27330">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市、县（市、区）人民政府应当将生态环境教育所需经费列入本级政府财政预算。</w:t>
            </w:r>
          </w:p>
          <w:p w14:paraId="23E98CF8">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生态环境教育工作应当列入环境保护目标责任制和考核评价内容。</w:t>
            </w:r>
          </w:p>
        </w:tc>
        <w:tc>
          <w:tcPr>
            <w:tcW w:w="5610" w:type="dxa"/>
            <w:noWrap w:val="0"/>
            <w:vAlign w:val="top"/>
          </w:tcPr>
          <w:p w14:paraId="017ABB75">
            <w:p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rPr>
              <w:t>第二十七条　国家实行生态环境保护目标责任制和考核评价制度，将生态环境保护目标完成情况纳入考核评价内容。考核评价工作应当增强针对性、实效性，力戒形式主义。</w:t>
            </w:r>
          </w:p>
          <w:p w14:paraId="672498C2">
            <w:p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rPr>
              <w:t>第一百二十八条　国务院和县级以上地方人民政府应当按照事权和支出责任划分原则，将生态环境保护工作所需经费纳入本级政府预算，加大生态环境保护的财政投入，优化生态文明建设领域财政资源配置，确保投入规模同建设任务相匹配，提高财政资金的使用效益。</w:t>
            </w:r>
          </w:p>
        </w:tc>
        <w:tc>
          <w:tcPr>
            <w:tcW w:w="4200" w:type="dxa"/>
            <w:noWrap w:val="0"/>
            <w:vAlign w:val="top"/>
          </w:tcPr>
          <w:p w14:paraId="67090045">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保留</w:t>
            </w:r>
          </w:p>
        </w:tc>
      </w:tr>
      <w:tr w14:paraId="7BBF7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4162" w:type="dxa"/>
            <w:noWrap w:val="0"/>
            <w:vAlign w:val="top"/>
          </w:tcPr>
          <w:p w14:paraId="2836AA83">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第六条 市、县（市、区）人民政府应当建立生态环境教育领导协调机制，统筹本行政区域生态环境教育工作，协调生态环境教育重大事项。</w:t>
            </w:r>
          </w:p>
          <w:p w14:paraId="66307495">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生态环境主管部门是生态环境教育的主管部门，负责生态环境教育工作的组织、推动、监督和管理。</w:t>
            </w:r>
          </w:p>
          <w:p w14:paraId="024906C2">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财政、教育、公务员、人力资源和社会保障、司法等相关行政管理部门，在各自职责范围内组织实施生态环境教育工作。</w:t>
            </w:r>
          </w:p>
        </w:tc>
        <w:tc>
          <w:tcPr>
            <w:tcW w:w="5610" w:type="dxa"/>
            <w:noWrap w:val="0"/>
            <w:vAlign w:val="top"/>
          </w:tcPr>
          <w:p w14:paraId="6E5127BE">
            <w:pPr>
              <w:numPr>
                <w:ilvl w:val="0"/>
                <w:numId w:val="1"/>
              </w:num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rPr>
              <w:t>各级人民政府及其有关部门应当加强生态环境保护宣传和普及工作，开展生态环境法治宣传教育，弘扬生态文化，增强公众的生态环境保护意识和法治素养。</w:t>
            </w:r>
          </w:p>
          <w:p w14:paraId="2EADBBE6">
            <w:pPr>
              <w:numPr>
                <w:ilvl w:val="0"/>
                <w:numId w:val="0"/>
              </w:num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rPr>
              <w:t>教育行政部门、学校应当将生态环境法律法规和生态环境保护知识纳入学校教育内容，培养学生的生态环境保护意识和法治素养。</w:t>
            </w:r>
          </w:p>
          <w:p w14:paraId="120DD47A">
            <w:pPr>
              <w:numPr>
                <w:ilvl w:val="0"/>
                <w:numId w:val="0"/>
              </w:num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rPr>
              <w:t>新闻媒体应当开展生态环境法律法规和生态环境保护知识的宣传，对生态环境违法行为进行舆论监督。</w:t>
            </w:r>
          </w:p>
          <w:p w14:paraId="245439C2">
            <w:pPr>
              <w:numPr>
                <w:ilvl w:val="0"/>
                <w:numId w:val="0"/>
              </w:num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rPr>
              <w:t>国家鼓励基层群众性自治组织、社会组织、生态环境保护志愿者等开展生态环境法律法规和生态环境保护知识的宣传，营造保护生态环境、建设生态文明的良好风气。</w:t>
            </w:r>
          </w:p>
        </w:tc>
        <w:tc>
          <w:tcPr>
            <w:tcW w:w="4200" w:type="dxa"/>
            <w:noWrap w:val="0"/>
            <w:vAlign w:val="top"/>
          </w:tcPr>
          <w:p w14:paraId="4BBCA59F">
            <w:pPr>
              <w:numPr>
                <w:ilvl w:val="0"/>
                <w:numId w:val="0"/>
              </w:numPr>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FF0000"/>
                <w:spacing w:val="0"/>
                <w:sz w:val="21"/>
                <w:szCs w:val="21"/>
                <w:shd w:val="clear" w:color="auto" w:fill="auto"/>
                <w:lang w:eastAsia="zh-CN"/>
              </w:rPr>
              <w:t>修改。</w:t>
            </w:r>
            <w:r>
              <w:rPr>
                <w:rFonts w:hint="eastAsia" w:ascii="仿宋_GB2312" w:hAnsi="仿宋_GB2312" w:eastAsia="仿宋_GB2312" w:cs="仿宋_GB2312"/>
                <w:i w:val="0"/>
                <w:iCs w:val="0"/>
                <w:caps w:val="0"/>
                <w:color w:val="000000"/>
                <w:spacing w:val="0"/>
                <w:sz w:val="21"/>
                <w:szCs w:val="21"/>
                <w:shd w:val="clear" w:color="auto" w:fill="auto"/>
                <w:lang w:val="en-US" w:eastAsia="zh-CN"/>
              </w:rPr>
              <w:t>修改为：</w:t>
            </w:r>
            <w:r>
              <w:rPr>
                <w:rFonts w:hint="eastAsia" w:ascii="仿宋_GB2312" w:hAnsi="仿宋_GB2312" w:eastAsia="仿宋_GB2312" w:cs="仿宋_GB2312"/>
                <w:i w:val="0"/>
                <w:iCs w:val="0"/>
                <w:caps w:val="0"/>
                <w:color w:val="FF0000"/>
                <w:spacing w:val="0"/>
                <w:sz w:val="21"/>
                <w:szCs w:val="21"/>
                <w:shd w:val="clear" w:color="auto" w:fill="auto"/>
                <w:lang w:val="en-US" w:eastAsia="zh-CN"/>
              </w:rPr>
              <w:t xml:space="preserve">第六条 </w:t>
            </w:r>
            <w:r>
              <w:rPr>
                <w:rFonts w:hint="eastAsia" w:ascii="仿宋_GB2312" w:hAnsi="仿宋_GB2312" w:eastAsia="仿宋_GB2312" w:cs="仿宋_GB2312"/>
                <w:i w:val="0"/>
                <w:iCs w:val="0"/>
                <w:caps w:val="0"/>
                <w:color w:val="FF0000"/>
                <w:spacing w:val="0"/>
                <w:sz w:val="21"/>
                <w:szCs w:val="21"/>
                <w:shd w:val="clear" w:color="auto" w:fill="auto"/>
                <w:lang w:eastAsia="zh-CN"/>
              </w:rPr>
              <w:t>市、县（市、区）人民政府及其有关部门应当加强生态环境保护宣传和普及工作，开展生态环境法治宣传教育，弘扬生态文化，增强公众的生态环境保护意识和法治素养。</w:t>
            </w:r>
          </w:p>
          <w:p w14:paraId="25E7A558">
            <w:pPr>
              <w:ind w:firstLine="420" w:firstLineChars="200"/>
              <w:rPr>
                <w:rFonts w:hint="eastAsia" w:ascii="仿宋_GB2312" w:hAnsi="仿宋_GB2312" w:eastAsia="仿宋_GB2312" w:cs="仿宋_GB2312"/>
                <w:i w:val="0"/>
                <w:iCs w:val="0"/>
                <w:caps w:val="0"/>
                <w:color w:val="FF0000"/>
                <w:spacing w:val="0"/>
                <w:sz w:val="21"/>
                <w:szCs w:val="21"/>
                <w:shd w:val="clear" w:color="auto" w:fill="auto"/>
                <w:lang w:eastAsia="zh-CN"/>
              </w:rPr>
            </w:pPr>
          </w:p>
        </w:tc>
      </w:tr>
      <w:tr w14:paraId="1414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4162" w:type="dxa"/>
            <w:noWrap w:val="0"/>
            <w:vAlign w:val="top"/>
          </w:tcPr>
          <w:p w14:paraId="13C865E6">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第七条 市生态环境主管部门应当会同有关部门组织编制本市生态环境教育工作规划和年度计划，报市人民政府批准后组织实施。</w:t>
            </w:r>
          </w:p>
          <w:p w14:paraId="4B7B00C0">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市生态环境主管部门应当于每年第四季度向社会公布下一年度全市生态环境教育计划，明确重点教育内容。</w:t>
            </w:r>
          </w:p>
        </w:tc>
        <w:tc>
          <w:tcPr>
            <w:tcW w:w="5610" w:type="dxa"/>
            <w:noWrap w:val="0"/>
            <w:vAlign w:val="top"/>
          </w:tcPr>
          <w:p w14:paraId="77639D95">
            <w:pPr>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rPr>
              <w:t>衡水市生态环境教育领导协调小组已废止。各部门结合实际，自行制定工作计划。　</w:t>
            </w:r>
          </w:p>
        </w:tc>
        <w:tc>
          <w:tcPr>
            <w:tcW w:w="4200" w:type="dxa"/>
            <w:noWrap w:val="0"/>
            <w:vAlign w:val="top"/>
          </w:tcPr>
          <w:p w14:paraId="06C05DE5">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修改。</w:t>
            </w:r>
            <w:r>
              <w:rPr>
                <w:rFonts w:hint="eastAsia" w:ascii="仿宋_GB2312" w:hAnsi="仿宋_GB2312" w:eastAsia="仿宋_GB2312" w:cs="仿宋_GB2312"/>
                <w:i w:val="0"/>
                <w:iCs w:val="0"/>
                <w:caps w:val="0"/>
                <w:color w:val="000000"/>
                <w:spacing w:val="0"/>
                <w:kern w:val="2"/>
                <w:sz w:val="21"/>
                <w:szCs w:val="21"/>
                <w:shd w:val="clear" w:color="auto" w:fill="auto"/>
                <w:vertAlign w:val="baseline"/>
                <w:lang w:val="en-US" w:eastAsia="zh-CN" w:bidi="ar-SA"/>
              </w:rPr>
              <w:t>删除第七条内容。</w:t>
            </w:r>
          </w:p>
        </w:tc>
      </w:tr>
      <w:tr w14:paraId="0464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4162" w:type="dxa"/>
            <w:noWrap w:val="0"/>
            <w:vAlign w:val="top"/>
          </w:tcPr>
          <w:p w14:paraId="4F8B7C06">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第八条 国家机关、社会团体、企业事业单位和其他组织应当将生态环境教育纳入年度工作计划，明确生态环境教育负责部门和人员，组织实施生态环境教育活动。</w:t>
            </w:r>
          </w:p>
        </w:tc>
        <w:tc>
          <w:tcPr>
            <w:tcW w:w="5610" w:type="dxa"/>
            <w:noWrap w:val="0"/>
            <w:vAlign w:val="top"/>
          </w:tcPr>
          <w:p w14:paraId="0D533978">
            <w:pPr>
              <w:rPr>
                <w:rFonts w:hint="eastAsia" w:ascii="仿宋_GB2312" w:hAnsi="仿宋_GB2312" w:eastAsia="仿宋_GB2312" w:cs="仿宋_GB2312"/>
                <w:i w:val="0"/>
                <w:iCs w:val="0"/>
                <w:caps w:val="0"/>
                <w:color w:val="000000"/>
                <w:spacing w:val="0"/>
                <w:sz w:val="21"/>
                <w:szCs w:val="21"/>
                <w:shd w:val="clear" w:color="auto" w:fill="auto"/>
              </w:rPr>
            </w:pPr>
          </w:p>
          <w:p w14:paraId="37152CE2">
            <w:p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rPr>
              <w:t>第十五条　国家通过多种形式开展生态文明宣传教育活动。</w:t>
            </w:r>
          </w:p>
        </w:tc>
        <w:tc>
          <w:tcPr>
            <w:tcW w:w="4200" w:type="dxa"/>
            <w:noWrap w:val="0"/>
            <w:vAlign w:val="top"/>
          </w:tcPr>
          <w:p w14:paraId="41A8BCBA">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保留</w:t>
            </w:r>
          </w:p>
        </w:tc>
      </w:tr>
      <w:tr w14:paraId="4522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4162" w:type="dxa"/>
            <w:noWrap w:val="0"/>
            <w:vAlign w:val="top"/>
          </w:tcPr>
          <w:p w14:paraId="2B8C6517">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第九条 生态环境主管部门应当建立生态环境教育资源和公共服务平台，开发生态环境教育学习课程，编制生态环境教育资料，组织生态环境教育培训，为开展生态环境教育提供政策、信息等方面的支持和服务。</w:t>
            </w:r>
          </w:p>
          <w:p w14:paraId="060BE5AF">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生态环境主管部门应当推进生态环境教育信息公开，为公众查阅政府生态环境教育信息提供便利。</w:t>
            </w:r>
          </w:p>
        </w:tc>
        <w:tc>
          <w:tcPr>
            <w:tcW w:w="5610" w:type="dxa"/>
            <w:noWrap w:val="0"/>
            <w:vAlign w:val="top"/>
          </w:tcPr>
          <w:p w14:paraId="44E838D2">
            <w:p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rPr>
              <w:t>第一百三十七条　公民、法人和其他组织依法享有获取生态环境信息、参与和监督生态环境保护的权利。</w:t>
            </w:r>
          </w:p>
          <w:p w14:paraId="71143920">
            <w:pPr>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rPr>
              <w:t>　　负有生态环境保护监督管理职责的部门应当依法公开生态环境信息、完善公众参与程序，为公民、法人和其他组织参与和监督生态环境保护提供便利。</w:t>
            </w:r>
          </w:p>
        </w:tc>
        <w:tc>
          <w:tcPr>
            <w:tcW w:w="4200" w:type="dxa"/>
            <w:noWrap w:val="0"/>
            <w:vAlign w:val="top"/>
          </w:tcPr>
          <w:p w14:paraId="65C5948C">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修改。</w:t>
            </w:r>
            <w:r>
              <w:rPr>
                <w:rFonts w:hint="eastAsia" w:ascii="仿宋_GB2312" w:hAnsi="仿宋_GB2312" w:eastAsia="仿宋_GB2312" w:cs="仿宋_GB2312"/>
                <w:i w:val="0"/>
                <w:iCs w:val="0"/>
                <w:caps w:val="0"/>
                <w:color w:val="000000"/>
                <w:spacing w:val="0"/>
                <w:sz w:val="21"/>
                <w:szCs w:val="21"/>
                <w:shd w:val="clear" w:color="auto" w:fill="auto"/>
                <w:lang w:val="en-US" w:eastAsia="zh-CN"/>
              </w:rPr>
              <w:t>修改为：</w:t>
            </w:r>
            <w:r>
              <w:rPr>
                <w:rFonts w:hint="eastAsia" w:ascii="仿宋_GB2312" w:hAnsi="仿宋_GB2312" w:eastAsia="仿宋_GB2312" w:cs="仿宋_GB2312"/>
                <w:i w:val="0"/>
                <w:iCs w:val="0"/>
                <w:caps w:val="0"/>
                <w:color w:val="FF0000"/>
                <w:spacing w:val="0"/>
                <w:sz w:val="21"/>
                <w:szCs w:val="21"/>
                <w:shd w:val="clear" w:color="auto" w:fill="auto"/>
                <w:lang w:val="en-US" w:eastAsia="zh-CN"/>
              </w:rPr>
              <w:t xml:space="preserve">第八条 </w:t>
            </w:r>
            <w:r>
              <w:rPr>
                <w:rFonts w:hint="eastAsia" w:ascii="仿宋_GB2312" w:hAnsi="仿宋_GB2312" w:eastAsia="仿宋_GB2312" w:cs="仿宋_GB2312"/>
                <w:i w:val="0"/>
                <w:iCs w:val="0"/>
                <w:caps w:val="0"/>
                <w:color w:val="FF0000"/>
                <w:spacing w:val="0"/>
                <w:sz w:val="21"/>
                <w:szCs w:val="21"/>
                <w:shd w:val="clear" w:color="auto" w:fill="auto"/>
                <w:lang w:eastAsia="zh-CN"/>
              </w:rPr>
              <w:t>负有生态环境保护监督管理职责的部门应当依法公开生态环境信息、完善公众参与程序，为公民、法人和其他组织参与和监督生态环境保护提供便利。</w:t>
            </w:r>
          </w:p>
        </w:tc>
      </w:tr>
      <w:tr w14:paraId="34AD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4162" w:type="dxa"/>
            <w:noWrap w:val="0"/>
            <w:vAlign w:val="top"/>
          </w:tcPr>
          <w:p w14:paraId="2D54D636">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第十条 教育行政主管部门负责指导中小学校和幼儿园开展生态环境教育工作，将生态环境保护知识纳入学校教育教学活动，对学校生态环境教育进行考核、监督。</w:t>
            </w:r>
          </w:p>
        </w:tc>
        <w:tc>
          <w:tcPr>
            <w:tcW w:w="5610" w:type="dxa"/>
            <w:noWrap w:val="0"/>
            <w:vAlign w:val="top"/>
          </w:tcPr>
          <w:p w14:paraId="0DC7DC7F">
            <w:pPr>
              <w:numPr>
                <w:ilvl w:val="0"/>
                <w:numId w:val="0"/>
              </w:num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lang w:eastAsia="zh-CN"/>
              </w:rPr>
              <w:t>第十二条</w:t>
            </w:r>
            <w:r>
              <w:rPr>
                <w:rFonts w:hint="eastAsia" w:ascii="仿宋_GB2312" w:hAnsi="仿宋_GB2312" w:eastAsia="仿宋_GB2312" w:cs="仿宋_GB2312"/>
                <w:i w:val="0"/>
                <w:iCs w:val="0"/>
                <w:caps w:val="0"/>
                <w:color w:val="000000"/>
                <w:spacing w:val="0"/>
                <w:sz w:val="21"/>
                <w:szCs w:val="21"/>
                <w:shd w:val="clear" w:color="auto" w:fill="auto"/>
                <w:lang w:val="en-US" w:eastAsia="zh-CN"/>
              </w:rPr>
              <w:t xml:space="preserve"> </w:t>
            </w:r>
            <w:r>
              <w:rPr>
                <w:rFonts w:hint="eastAsia" w:ascii="仿宋_GB2312" w:hAnsi="仿宋_GB2312" w:eastAsia="仿宋_GB2312" w:cs="仿宋_GB2312"/>
                <w:i w:val="0"/>
                <w:iCs w:val="0"/>
                <w:caps w:val="0"/>
                <w:color w:val="000000"/>
                <w:spacing w:val="0"/>
                <w:sz w:val="21"/>
                <w:szCs w:val="21"/>
                <w:shd w:val="clear" w:color="auto" w:fill="auto"/>
              </w:rPr>
              <w:t>教育行政部门、学校应当将生态环境法律法规和生态环境保护知识纳入学校教育内容，培养学生的生态环境保护意识和法治素养。</w:t>
            </w:r>
          </w:p>
          <w:p w14:paraId="709D1F7E">
            <w:pPr>
              <w:rPr>
                <w:rFonts w:hint="eastAsia" w:ascii="仿宋_GB2312" w:hAnsi="仿宋_GB2312" w:eastAsia="仿宋_GB2312" w:cs="仿宋_GB2312"/>
                <w:i w:val="0"/>
                <w:iCs w:val="0"/>
                <w:caps w:val="0"/>
                <w:color w:val="000000"/>
                <w:spacing w:val="0"/>
                <w:sz w:val="21"/>
                <w:szCs w:val="21"/>
                <w:shd w:val="clear" w:color="auto" w:fill="auto"/>
              </w:rPr>
            </w:pPr>
          </w:p>
        </w:tc>
        <w:tc>
          <w:tcPr>
            <w:tcW w:w="4200" w:type="dxa"/>
            <w:noWrap w:val="0"/>
            <w:vAlign w:val="top"/>
          </w:tcPr>
          <w:p w14:paraId="22B51344">
            <w:pPr>
              <w:numPr>
                <w:ilvl w:val="0"/>
                <w:numId w:val="0"/>
              </w:numPr>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FF0000"/>
                <w:spacing w:val="0"/>
                <w:sz w:val="21"/>
                <w:szCs w:val="21"/>
                <w:shd w:val="clear" w:color="auto" w:fill="auto"/>
                <w:lang w:eastAsia="zh-CN"/>
              </w:rPr>
              <w:t>修改。</w:t>
            </w:r>
            <w:r>
              <w:rPr>
                <w:rFonts w:hint="eastAsia" w:ascii="仿宋_GB2312" w:hAnsi="仿宋_GB2312" w:eastAsia="仿宋_GB2312" w:cs="仿宋_GB2312"/>
                <w:i w:val="0"/>
                <w:iCs w:val="0"/>
                <w:caps w:val="0"/>
                <w:color w:val="000000"/>
                <w:spacing w:val="0"/>
                <w:sz w:val="21"/>
                <w:szCs w:val="21"/>
                <w:shd w:val="clear" w:color="auto" w:fill="auto"/>
                <w:lang w:val="en-US" w:eastAsia="zh-CN"/>
              </w:rPr>
              <w:t>修改为：</w:t>
            </w:r>
            <w:r>
              <w:rPr>
                <w:rFonts w:hint="eastAsia" w:ascii="仿宋_GB2312" w:hAnsi="仿宋_GB2312" w:eastAsia="仿宋_GB2312" w:cs="仿宋_GB2312"/>
                <w:i w:val="0"/>
                <w:iCs w:val="0"/>
                <w:caps w:val="0"/>
                <w:color w:val="FF0000"/>
                <w:spacing w:val="0"/>
                <w:sz w:val="21"/>
                <w:szCs w:val="21"/>
                <w:shd w:val="clear" w:color="auto" w:fill="auto"/>
                <w:lang w:eastAsia="zh-CN"/>
              </w:rPr>
              <w:t>第九条</w:t>
            </w:r>
            <w:r>
              <w:rPr>
                <w:rFonts w:hint="eastAsia" w:ascii="仿宋_GB2312" w:hAnsi="仿宋_GB2312" w:eastAsia="仿宋_GB2312" w:cs="仿宋_GB2312"/>
                <w:i w:val="0"/>
                <w:iCs w:val="0"/>
                <w:caps w:val="0"/>
                <w:color w:val="FF0000"/>
                <w:spacing w:val="0"/>
                <w:sz w:val="21"/>
                <w:szCs w:val="21"/>
                <w:shd w:val="clear" w:color="auto" w:fill="auto"/>
                <w:lang w:val="en-US" w:eastAsia="zh-CN"/>
              </w:rPr>
              <w:t xml:space="preserve"> </w:t>
            </w:r>
            <w:r>
              <w:rPr>
                <w:rFonts w:hint="eastAsia" w:ascii="仿宋_GB2312" w:hAnsi="仿宋_GB2312" w:eastAsia="仿宋_GB2312" w:cs="仿宋_GB2312"/>
                <w:i w:val="0"/>
                <w:iCs w:val="0"/>
                <w:caps w:val="0"/>
                <w:color w:val="FF0000"/>
                <w:spacing w:val="0"/>
                <w:sz w:val="21"/>
                <w:szCs w:val="21"/>
                <w:shd w:val="clear" w:color="auto" w:fill="auto"/>
                <w:lang w:eastAsia="zh-CN"/>
              </w:rPr>
              <w:t>教育行政部门指导中小学校和幼儿园开展生态环境教育活动。</w:t>
            </w:r>
          </w:p>
          <w:p w14:paraId="2F6402A3">
            <w:pPr>
              <w:rPr>
                <w:rFonts w:hint="eastAsia" w:ascii="仿宋_GB2312" w:hAnsi="仿宋_GB2312" w:eastAsia="仿宋_GB2312" w:cs="仿宋_GB2312"/>
                <w:i w:val="0"/>
                <w:iCs w:val="0"/>
                <w:caps w:val="0"/>
                <w:color w:val="FF0000"/>
                <w:spacing w:val="0"/>
                <w:sz w:val="21"/>
                <w:szCs w:val="21"/>
                <w:shd w:val="clear" w:color="auto" w:fill="auto"/>
                <w:lang w:eastAsia="zh-CN"/>
              </w:rPr>
            </w:pPr>
          </w:p>
        </w:tc>
      </w:tr>
      <w:tr w14:paraId="5328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4162" w:type="dxa"/>
            <w:noWrap w:val="0"/>
            <w:vAlign w:val="top"/>
          </w:tcPr>
          <w:p w14:paraId="0760588A">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第十一条 公务员主管部门应当将生态环境教育内容纳入公务员初任培训和任职培训。</w:t>
            </w:r>
          </w:p>
          <w:p w14:paraId="3CEAA798">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国家机关及其各部门主要负责人在任职期间，应当主动接受生态环境教育培训。</w:t>
            </w:r>
          </w:p>
        </w:tc>
        <w:tc>
          <w:tcPr>
            <w:tcW w:w="5610" w:type="dxa"/>
            <w:noWrap w:val="0"/>
            <w:vAlign w:val="top"/>
          </w:tcPr>
          <w:p w14:paraId="4600B9CD">
            <w:pPr>
              <w:numPr>
                <w:ilvl w:val="0"/>
                <w:numId w:val="0"/>
              </w:num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lang w:eastAsia="zh-CN"/>
              </w:rPr>
              <w:t>第十二条</w:t>
            </w:r>
            <w:r>
              <w:rPr>
                <w:rFonts w:hint="eastAsia" w:ascii="仿宋_GB2312" w:hAnsi="仿宋_GB2312" w:eastAsia="仿宋_GB2312" w:cs="仿宋_GB2312"/>
                <w:i w:val="0"/>
                <w:iCs w:val="0"/>
                <w:caps w:val="0"/>
                <w:color w:val="000000"/>
                <w:spacing w:val="0"/>
                <w:sz w:val="21"/>
                <w:szCs w:val="21"/>
                <w:shd w:val="clear" w:color="auto" w:fill="auto"/>
              </w:rPr>
              <w:t>各级人民政府及其有关部门应当加强生态环境保护宣传和普及工作，开展生态环境法治宣传教育，弘扬生态文化，增强公众的生态环境保护意识和法治素养。</w:t>
            </w:r>
          </w:p>
          <w:p w14:paraId="608D5EFC">
            <w:pPr>
              <w:rPr>
                <w:rFonts w:hint="eastAsia" w:ascii="仿宋_GB2312" w:hAnsi="仿宋_GB2312" w:eastAsia="仿宋_GB2312" w:cs="仿宋_GB2312"/>
                <w:i w:val="0"/>
                <w:iCs w:val="0"/>
                <w:caps w:val="0"/>
                <w:color w:val="000000"/>
                <w:spacing w:val="0"/>
                <w:sz w:val="21"/>
                <w:szCs w:val="21"/>
                <w:shd w:val="clear" w:color="auto" w:fill="auto"/>
              </w:rPr>
            </w:pPr>
          </w:p>
        </w:tc>
        <w:tc>
          <w:tcPr>
            <w:tcW w:w="4200" w:type="dxa"/>
            <w:noWrap w:val="0"/>
            <w:vAlign w:val="top"/>
          </w:tcPr>
          <w:p w14:paraId="2E4424BB">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保留</w:t>
            </w:r>
          </w:p>
        </w:tc>
      </w:tr>
      <w:tr w14:paraId="3057A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4162" w:type="dxa"/>
            <w:noWrap w:val="0"/>
            <w:vAlign w:val="top"/>
          </w:tcPr>
          <w:p w14:paraId="4223E377">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第十二条 人力资源和社会保障主管部门在组织职业技能培训时应当设置生态环境教育内容。</w:t>
            </w:r>
          </w:p>
        </w:tc>
        <w:tc>
          <w:tcPr>
            <w:tcW w:w="5610" w:type="dxa"/>
            <w:noWrap w:val="0"/>
            <w:vAlign w:val="top"/>
          </w:tcPr>
          <w:p w14:paraId="57F8048F">
            <w:pPr>
              <w:numPr>
                <w:ilvl w:val="0"/>
                <w:numId w:val="0"/>
              </w:num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lang w:eastAsia="zh-CN"/>
              </w:rPr>
              <w:t>第十二条</w:t>
            </w:r>
            <w:r>
              <w:rPr>
                <w:rFonts w:hint="eastAsia" w:ascii="仿宋_GB2312" w:hAnsi="仿宋_GB2312" w:eastAsia="仿宋_GB2312" w:cs="仿宋_GB2312"/>
                <w:i w:val="0"/>
                <w:iCs w:val="0"/>
                <w:caps w:val="0"/>
                <w:color w:val="000000"/>
                <w:spacing w:val="0"/>
                <w:sz w:val="21"/>
                <w:szCs w:val="21"/>
                <w:shd w:val="clear" w:color="auto" w:fill="auto"/>
              </w:rPr>
              <w:t>各级人民政府及其有关部门应当加强生态环境保护宣传和普及工作，开展生态环境法治宣传教育，弘扬生态文化，增强公众的生态环境保护意识和法治素养。</w:t>
            </w:r>
          </w:p>
          <w:p w14:paraId="05BA9EFB">
            <w:pPr>
              <w:rPr>
                <w:rFonts w:hint="eastAsia" w:ascii="仿宋_GB2312" w:hAnsi="仿宋_GB2312" w:eastAsia="仿宋_GB2312" w:cs="仿宋_GB2312"/>
                <w:i w:val="0"/>
                <w:iCs w:val="0"/>
                <w:caps w:val="0"/>
                <w:color w:val="000000"/>
                <w:spacing w:val="0"/>
                <w:sz w:val="21"/>
                <w:szCs w:val="21"/>
                <w:shd w:val="clear" w:color="auto" w:fill="auto"/>
              </w:rPr>
            </w:pPr>
          </w:p>
        </w:tc>
        <w:tc>
          <w:tcPr>
            <w:tcW w:w="4200" w:type="dxa"/>
            <w:noWrap w:val="0"/>
            <w:vAlign w:val="top"/>
          </w:tcPr>
          <w:p w14:paraId="037D9155">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保留</w:t>
            </w:r>
          </w:p>
        </w:tc>
      </w:tr>
      <w:tr w14:paraId="427E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4162" w:type="dxa"/>
            <w:noWrap w:val="0"/>
            <w:vAlign w:val="top"/>
          </w:tcPr>
          <w:p w14:paraId="77529581">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第十三条 司法行政主管部门应当将生态环境保护法律、法规纳入普法规划、计划，并组织实施。</w:t>
            </w:r>
          </w:p>
        </w:tc>
        <w:tc>
          <w:tcPr>
            <w:tcW w:w="5610" w:type="dxa"/>
            <w:noWrap w:val="0"/>
            <w:vAlign w:val="top"/>
          </w:tcPr>
          <w:p w14:paraId="02CA6A27">
            <w:pPr>
              <w:numPr>
                <w:ilvl w:val="0"/>
                <w:numId w:val="0"/>
              </w:num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lang w:eastAsia="zh-CN"/>
              </w:rPr>
              <w:t>第十二条</w:t>
            </w:r>
            <w:r>
              <w:rPr>
                <w:rFonts w:hint="eastAsia" w:ascii="仿宋_GB2312" w:hAnsi="仿宋_GB2312" w:eastAsia="仿宋_GB2312" w:cs="仿宋_GB2312"/>
                <w:i w:val="0"/>
                <w:iCs w:val="0"/>
                <w:caps w:val="0"/>
                <w:color w:val="000000"/>
                <w:spacing w:val="0"/>
                <w:sz w:val="21"/>
                <w:szCs w:val="21"/>
                <w:shd w:val="clear" w:color="auto" w:fill="auto"/>
              </w:rPr>
              <w:t>各级人民政府及其有关部门应当加强生态环境保护宣传和普及工作，开展生态环境法治宣传教育，弘扬生态文化，增强公众的生态环境保护意识和法治素养。</w:t>
            </w:r>
          </w:p>
          <w:p w14:paraId="50C861F7">
            <w:pPr>
              <w:rPr>
                <w:rFonts w:hint="eastAsia" w:ascii="仿宋_GB2312" w:hAnsi="仿宋_GB2312" w:eastAsia="仿宋_GB2312" w:cs="仿宋_GB2312"/>
                <w:i w:val="0"/>
                <w:iCs w:val="0"/>
                <w:caps w:val="0"/>
                <w:color w:val="000000"/>
                <w:spacing w:val="0"/>
                <w:sz w:val="21"/>
                <w:szCs w:val="21"/>
                <w:shd w:val="clear" w:color="auto" w:fill="auto"/>
              </w:rPr>
            </w:pPr>
          </w:p>
        </w:tc>
        <w:tc>
          <w:tcPr>
            <w:tcW w:w="4200" w:type="dxa"/>
            <w:noWrap w:val="0"/>
            <w:vAlign w:val="top"/>
          </w:tcPr>
          <w:p w14:paraId="5E289E8D">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保留</w:t>
            </w:r>
          </w:p>
        </w:tc>
      </w:tr>
      <w:tr w14:paraId="0B15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4162" w:type="dxa"/>
            <w:noWrap w:val="0"/>
            <w:vAlign w:val="top"/>
          </w:tcPr>
          <w:p w14:paraId="1A4C6F8B">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第十四条 发展改革、住房和城乡建设、自然资源和规划、城市管理、水利、交通运输等负有生态环境监督管理职责的部门，应当在各自职责范围内开展生态环境宣传教育和技术培训活动。</w:t>
            </w:r>
          </w:p>
        </w:tc>
        <w:tc>
          <w:tcPr>
            <w:tcW w:w="5610" w:type="dxa"/>
            <w:noWrap w:val="0"/>
            <w:vAlign w:val="top"/>
          </w:tcPr>
          <w:p w14:paraId="16C4DF07">
            <w:pPr>
              <w:numPr>
                <w:ilvl w:val="0"/>
                <w:numId w:val="0"/>
              </w:num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lang w:eastAsia="zh-CN"/>
              </w:rPr>
              <w:t>第十二条</w:t>
            </w:r>
            <w:r>
              <w:rPr>
                <w:rFonts w:hint="eastAsia" w:ascii="仿宋_GB2312" w:hAnsi="仿宋_GB2312" w:eastAsia="仿宋_GB2312" w:cs="仿宋_GB2312"/>
                <w:i w:val="0"/>
                <w:iCs w:val="0"/>
                <w:caps w:val="0"/>
                <w:color w:val="000000"/>
                <w:spacing w:val="0"/>
                <w:sz w:val="21"/>
                <w:szCs w:val="21"/>
                <w:shd w:val="clear" w:color="auto" w:fill="auto"/>
              </w:rPr>
              <w:t>各级人民政府及其有关部门应当加强生态环境保护宣传和普及工作，开展生态环境法治宣传教育，弘扬生态文化，增强公众的生态环境保护意识和法治素养。</w:t>
            </w:r>
          </w:p>
          <w:p w14:paraId="5BA8D579">
            <w:pPr>
              <w:rPr>
                <w:rFonts w:hint="eastAsia" w:ascii="仿宋_GB2312" w:hAnsi="仿宋_GB2312" w:eastAsia="仿宋_GB2312" w:cs="仿宋_GB2312"/>
                <w:i w:val="0"/>
                <w:iCs w:val="0"/>
                <w:caps w:val="0"/>
                <w:color w:val="000000"/>
                <w:spacing w:val="0"/>
                <w:sz w:val="21"/>
                <w:szCs w:val="21"/>
                <w:shd w:val="clear" w:color="auto" w:fill="auto"/>
              </w:rPr>
            </w:pPr>
          </w:p>
        </w:tc>
        <w:tc>
          <w:tcPr>
            <w:tcW w:w="4200" w:type="dxa"/>
            <w:noWrap w:val="0"/>
            <w:vAlign w:val="top"/>
          </w:tcPr>
          <w:p w14:paraId="2ED146C7">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保留</w:t>
            </w:r>
          </w:p>
        </w:tc>
      </w:tr>
      <w:tr w14:paraId="3EA97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4162" w:type="dxa"/>
            <w:noWrap w:val="0"/>
            <w:vAlign w:val="top"/>
          </w:tcPr>
          <w:p w14:paraId="30A7122D">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第十五条 生态环境、农业农村、科学技术等主管部门应当组织开展文明祭祀、秸秆禁烧、烟花禁放、清洁取暖等农村生态环境教育活动，宣传生态环境保护法律、法规和知识，提高农民生态环境保护技能。</w:t>
            </w:r>
          </w:p>
        </w:tc>
        <w:tc>
          <w:tcPr>
            <w:tcW w:w="5610" w:type="dxa"/>
            <w:noWrap w:val="0"/>
            <w:vAlign w:val="top"/>
          </w:tcPr>
          <w:p w14:paraId="2B8AA733">
            <w:pPr>
              <w:numPr>
                <w:ilvl w:val="0"/>
                <w:numId w:val="0"/>
              </w:num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lang w:eastAsia="zh-CN"/>
              </w:rPr>
              <w:t>第十二条</w:t>
            </w:r>
            <w:r>
              <w:rPr>
                <w:rFonts w:hint="eastAsia" w:ascii="仿宋_GB2312" w:hAnsi="仿宋_GB2312" w:eastAsia="仿宋_GB2312" w:cs="仿宋_GB2312"/>
                <w:i w:val="0"/>
                <w:iCs w:val="0"/>
                <w:caps w:val="0"/>
                <w:color w:val="000000"/>
                <w:spacing w:val="0"/>
                <w:sz w:val="21"/>
                <w:szCs w:val="21"/>
                <w:shd w:val="clear" w:color="auto" w:fill="auto"/>
              </w:rPr>
              <w:t>各级人民政府及其有关部门应当加强生态环境保护宣传和普及工作，开展生态环境法治宣传教育，弘扬生态文化，增强公众的生态环境保护意识和法治素养。</w:t>
            </w:r>
          </w:p>
          <w:p w14:paraId="49BEE247">
            <w:pPr>
              <w:rPr>
                <w:rFonts w:hint="eastAsia" w:ascii="仿宋_GB2312" w:hAnsi="仿宋_GB2312" w:eastAsia="仿宋_GB2312" w:cs="仿宋_GB2312"/>
                <w:i w:val="0"/>
                <w:iCs w:val="0"/>
                <w:caps w:val="0"/>
                <w:color w:val="000000"/>
                <w:spacing w:val="0"/>
                <w:sz w:val="21"/>
                <w:szCs w:val="21"/>
                <w:shd w:val="clear" w:color="auto" w:fill="auto"/>
              </w:rPr>
            </w:pPr>
          </w:p>
        </w:tc>
        <w:tc>
          <w:tcPr>
            <w:tcW w:w="4200" w:type="dxa"/>
            <w:noWrap w:val="0"/>
            <w:vAlign w:val="top"/>
          </w:tcPr>
          <w:p w14:paraId="4FF312C6">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修改。</w:t>
            </w:r>
            <w:r>
              <w:rPr>
                <w:rFonts w:hint="eastAsia" w:ascii="仿宋_GB2312" w:hAnsi="仿宋_GB2312" w:eastAsia="仿宋_GB2312" w:cs="仿宋_GB2312"/>
                <w:i w:val="0"/>
                <w:iCs w:val="0"/>
                <w:caps w:val="0"/>
                <w:color w:val="000000"/>
                <w:spacing w:val="0"/>
                <w:sz w:val="21"/>
                <w:szCs w:val="21"/>
                <w:shd w:val="clear" w:color="auto" w:fill="auto"/>
                <w:lang w:val="en-US" w:eastAsia="zh-CN"/>
              </w:rPr>
              <w:t>修改为：</w:t>
            </w:r>
            <w:r>
              <w:rPr>
                <w:rFonts w:hint="eastAsia" w:ascii="仿宋_GB2312" w:hAnsi="仿宋_GB2312" w:eastAsia="仿宋_GB2312" w:cs="仿宋_GB2312"/>
                <w:i w:val="0"/>
                <w:iCs w:val="0"/>
                <w:caps w:val="0"/>
                <w:color w:val="FF0000"/>
                <w:spacing w:val="0"/>
                <w:sz w:val="21"/>
                <w:szCs w:val="21"/>
                <w:shd w:val="clear" w:color="auto" w:fill="auto"/>
                <w:lang w:eastAsia="zh-CN"/>
              </w:rPr>
              <w:t>第十四条</w:t>
            </w:r>
            <w:r>
              <w:rPr>
                <w:rFonts w:hint="eastAsia" w:ascii="仿宋_GB2312" w:hAnsi="仿宋_GB2312" w:eastAsia="仿宋_GB2312" w:cs="仿宋_GB2312"/>
                <w:i w:val="0"/>
                <w:iCs w:val="0"/>
                <w:caps w:val="0"/>
                <w:color w:val="FF0000"/>
                <w:spacing w:val="0"/>
                <w:sz w:val="21"/>
                <w:szCs w:val="21"/>
                <w:shd w:val="clear" w:color="auto" w:fill="auto"/>
                <w:lang w:val="en-US" w:eastAsia="zh-CN"/>
              </w:rPr>
              <w:t xml:space="preserve"> </w:t>
            </w:r>
            <w:r>
              <w:rPr>
                <w:rFonts w:hint="eastAsia" w:ascii="仿宋_GB2312" w:hAnsi="仿宋_GB2312" w:eastAsia="仿宋_GB2312" w:cs="仿宋_GB2312"/>
                <w:i w:val="0"/>
                <w:iCs w:val="0"/>
                <w:caps w:val="0"/>
                <w:color w:val="000000"/>
                <w:spacing w:val="0"/>
                <w:sz w:val="21"/>
                <w:szCs w:val="21"/>
                <w:shd w:val="clear" w:color="auto" w:fill="auto"/>
                <w:vertAlign w:val="baseline"/>
              </w:rPr>
              <w:t>生态环境、农业农村、科学技术等主管部门应当</w:t>
            </w:r>
            <w:r>
              <w:rPr>
                <w:rFonts w:hint="eastAsia" w:ascii="仿宋_GB2312" w:hAnsi="仿宋_GB2312" w:eastAsia="仿宋_GB2312" w:cs="仿宋_GB2312"/>
                <w:i w:val="0"/>
                <w:iCs w:val="0"/>
                <w:caps w:val="0"/>
                <w:color w:val="FF0000"/>
                <w:spacing w:val="0"/>
                <w:sz w:val="21"/>
                <w:szCs w:val="21"/>
                <w:shd w:val="clear" w:color="auto" w:fill="auto"/>
                <w:lang w:eastAsia="zh-CN"/>
              </w:rPr>
              <w:t>组织开展文明祭祀、秸秆禁烧等</w:t>
            </w:r>
            <w:r>
              <w:rPr>
                <w:rFonts w:hint="eastAsia" w:ascii="仿宋_GB2312" w:hAnsi="仿宋_GB2312" w:eastAsia="仿宋_GB2312" w:cs="仿宋_GB2312"/>
                <w:i w:val="0"/>
                <w:iCs w:val="0"/>
                <w:caps w:val="0"/>
                <w:color w:val="000000"/>
                <w:spacing w:val="0"/>
                <w:sz w:val="21"/>
                <w:szCs w:val="21"/>
                <w:shd w:val="clear" w:color="auto" w:fill="auto"/>
                <w:vertAlign w:val="baseline"/>
              </w:rPr>
              <w:t>农村生态环境教育活动，宣传生态环境保护法律、法规和知识，提高农民生态环境保护技能。</w:t>
            </w:r>
          </w:p>
        </w:tc>
      </w:tr>
      <w:tr w14:paraId="75E0C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4162" w:type="dxa"/>
            <w:noWrap w:val="0"/>
            <w:vAlign w:val="top"/>
          </w:tcPr>
          <w:p w14:paraId="43502154">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第十六条 乡（镇）人民政府、街道办事处以及村民委员会、居民委员会应当利用社区、集市、文化馆等公共场所，开展经常性的生态环境教育活动；村民委员会、居民委员会可以制定村（居）民生态环境保护公约，并组织实施。</w:t>
            </w:r>
          </w:p>
        </w:tc>
        <w:tc>
          <w:tcPr>
            <w:tcW w:w="5610" w:type="dxa"/>
            <w:noWrap w:val="0"/>
            <w:vAlign w:val="top"/>
          </w:tcPr>
          <w:p w14:paraId="369B98FC">
            <w:pPr>
              <w:numPr>
                <w:ilvl w:val="0"/>
                <w:numId w:val="0"/>
              </w:num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lang w:eastAsia="zh-CN"/>
              </w:rPr>
              <w:t>第十二条</w:t>
            </w:r>
            <w:r>
              <w:rPr>
                <w:rFonts w:hint="eastAsia" w:ascii="仿宋_GB2312" w:hAnsi="仿宋_GB2312" w:eastAsia="仿宋_GB2312" w:cs="仿宋_GB2312"/>
                <w:i w:val="0"/>
                <w:iCs w:val="0"/>
                <w:caps w:val="0"/>
                <w:color w:val="000000"/>
                <w:spacing w:val="0"/>
                <w:sz w:val="21"/>
                <w:szCs w:val="21"/>
                <w:shd w:val="clear" w:color="auto" w:fill="auto"/>
              </w:rPr>
              <w:t>各级人民政府及其有关部门应当加强生态环境保护宣传和普及工作，开展生态环境法治宣传教育，弘扬生态文化，增强公众的生态环境保护意识和法治素养。</w:t>
            </w:r>
          </w:p>
          <w:p w14:paraId="4E4B66DC">
            <w:pPr>
              <w:rPr>
                <w:rFonts w:hint="eastAsia" w:ascii="仿宋_GB2312" w:hAnsi="仿宋_GB2312" w:eastAsia="仿宋_GB2312" w:cs="仿宋_GB2312"/>
                <w:i w:val="0"/>
                <w:iCs w:val="0"/>
                <w:caps w:val="0"/>
                <w:color w:val="000000"/>
                <w:spacing w:val="0"/>
                <w:sz w:val="21"/>
                <w:szCs w:val="21"/>
                <w:shd w:val="clear" w:color="auto" w:fill="auto"/>
              </w:rPr>
            </w:pPr>
          </w:p>
        </w:tc>
        <w:tc>
          <w:tcPr>
            <w:tcW w:w="4200" w:type="dxa"/>
            <w:noWrap w:val="0"/>
            <w:vAlign w:val="top"/>
          </w:tcPr>
          <w:p w14:paraId="3665483D">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保留</w:t>
            </w:r>
          </w:p>
        </w:tc>
      </w:tr>
      <w:tr w14:paraId="30C1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62" w:type="dxa"/>
            <w:noWrap w:val="0"/>
            <w:vAlign w:val="top"/>
          </w:tcPr>
          <w:p w14:paraId="371000E1">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第十七条 广播、电视、报刊、网络等新闻媒体应当做好生态环境保护法律、法规和知识的宣传教育工作，对生态环境违法行为进行舆论监督。</w:t>
            </w:r>
          </w:p>
        </w:tc>
        <w:tc>
          <w:tcPr>
            <w:tcW w:w="5610" w:type="dxa"/>
            <w:noWrap w:val="0"/>
            <w:vAlign w:val="top"/>
          </w:tcPr>
          <w:p w14:paraId="0B45466C">
            <w:pPr>
              <w:numPr>
                <w:ilvl w:val="0"/>
                <w:numId w:val="0"/>
              </w:num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lang w:eastAsia="zh-CN"/>
              </w:rPr>
              <w:t>第十二条</w:t>
            </w:r>
            <w:r>
              <w:rPr>
                <w:rFonts w:hint="eastAsia" w:ascii="仿宋_GB2312" w:hAnsi="仿宋_GB2312" w:eastAsia="仿宋_GB2312" w:cs="仿宋_GB2312"/>
                <w:i w:val="0"/>
                <w:iCs w:val="0"/>
                <w:caps w:val="0"/>
                <w:color w:val="000000"/>
                <w:spacing w:val="0"/>
                <w:sz w:val="21"/>
                <w:szCs w:val="21"/>
                <w:shd w:val="clear" w:color="auto" w:fill="auto"/>
                <w:lang w:val="en-US" w:eastAsia="zh-CN"/>
              </w:rPr>
              <w:t xml:space="preserve"> </w:t>
            </w:r>
            <w:r>
              <w:rPr>
                <w:rFonts w:hint="eastAsia" w:ascii="仿宋_GB2312" w:hAnsi="仿宋_GB2312" w:eastAsia="仿宋_GB2312" w:cs="仿宋_GB2312"/>
                <w:i w:val="0"/>
                <w:iCs w:val="0"/>
                <w:caps w:val="0"/>
                <w:color w:val="000000"/>
                <w:spacing w:val="0"/>
                <w:sz w:val="21"/>
                <w:szCs w:val="21"/>
                <w:shd w:val="clear" w:color="auto" w:fill="auto"/>
              </w:rPr>
              <w:t>新闻媒体应当开展生态环境法律法规和生态环境保护知识的宣传，对生态环境违法行为进行舆论监督。</w:t>
            </w:r>
          </w:p>
          <w:p w14:paraId="2BF3C3CA">
            <w:pPr>
              <w:rPr>
                <w:rFonts w:hint="eastAsia" w:ascii="仿宋_GB2312" w:hAnsi="仿宋_GB2312" w:eastAsia="仿宋_GB2312" w:cs="仿宋_GB2312"/>
                <w:i w:val="0"/>
                <w:iCs w:val="0"/>
                <w:caps w:val="0"/>
                <w:color w:val="000000"/>
                <w:spacing w:val="0"/>
                <w:sz w:val="21"/>
                <w:szCs w:val="21"/>
                <w:shd w:val="clear" w:color="auto" w:fill="auto"/>
              </w:rPr>
            </w:pPr>
          </w:p>
        </w:tc>
        <w:tc>
          <w:tcPr>
            <w:tcW w:w="4200" w:type="dxa"/>
            <w:noWrap w:val="0"/>
            <w:vAlign w:val="top"/>
          </w:tcPr>
          <w:p w14:paraId="29919C59">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修改。</w:t>
            </w:r>
            <w:r>
              <w:rPr>
                <w:rFonts w:hint="eastAsia" w:ascii="仿宋_GB2312" w:hAnsi="仿宋_GB2312" w:eastAsia="仿宋_GB2312" w:cs="仿宋_GB2312"/>
                <w:i w:val="0"/>
                <w:iCs w:val="0"/>
                <w:caps w:val="0"/>
                <w:color w:val="000000"/>
                <w:spacing w:val="0"/>
                <w:sz w:val="21"/>
                <w:szCs w:val="21"/>
                <w:shd w:val="clear" w:color="auto" w:fill="auto"/>
                <w:lang w:val="en-US" w:eastAsia="zh-CN"/>
              </w:rPr>
              <w:t xml:space="preserve">修改为： </w:t>
            </w:r>
            <w:r>
              <w:rPr>
                <w:rFonts w:hint="eastAsia" w:ascii="仿宋_GB2312" w:hAnsi="仿宋_GB2312" w:eastAsia="仿宋_GB2312" w:cs="仿宋_GB2312"/>
                <w:i w:val="0"/>
                <w:iCs w:val="0"/>
                <w:caps w:val="0"/>
                <w:color w:val="FF0000"/>
                <w:spacing w:val="0"/>
                <w:sz w:val="21"/>
                <w:szCs w:val="21"/>
                <w:shd w:val="clear" w:color="auto" w:fill="auto"/>
                <w:lang w:eastAsia="zh-CN"/>
              </w:rPr>
              <w:t>第十六条</w:t>
            </w:r>
            <w:r>
              <w:rPr>
                <w:rFonts w:hint="eastAsia" w:ascii="仿宋_GB2312" w:hAnsi="仿宋_GB2312" w:eastAsia="仿宋_GB2312" w:cs="仿宋_GB2312"/>
                <w:i w:val="0"/>
                <w:iCs w:val="0"/>
                <w:caps w:val="0"/>
                <w:color w:val="FF0000"/>
                <w:spacing w:val="0"/>
                <w:sz w:val="21"/>
                <w:szCs w:val="21"/>
                <w:shd w:val="clear" w:color="auto" w:fill="auto"/>
                <w:lang w:val="en-US" w:eastAsia="zh-CN"/>
              </w:rPr>
              <w:t xml:space="preserve"> </w:t>
            </w:r>
            <w:r>
              <w:rPr>
                <w:rFonts w:hint="eastAsia" w:ascii="仿宋_GB2312" w:hAnsi="仿宋_GB2312" w:eastAsia="仿宋_GB2312" w:cs="仿宋_GB2312"/>
                <w:i w:val="0"/>
                <w:iCs w:val="0"/>
                <w:caps w:val="0"/>
                <w:color w:val="FF0000"/>
                <w:spacing w:val="0"/>
                <w:sz w:val="21"/>
                <w:szCs w:val="21"/>
                <w:shd w:val="clear" w:color="auto" w:fill="auto"/>
                <w:lang w:eastAsia="zh-CN"/>
              </w:rPr>
              <w:t>新闻媒体应当开展生态环境法律法规和生态环境保护知识的宣传，对生态环境违法行为进行舆论监督。</w:t>
            </w:r>
          </w:p>
        </w:tc>
      </w:tr>
      <w:tr w14:paraId="691A2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trPr>
        <w:tc>
          <w:tcPr>
            <w:tcW w:w="4162" w:type="dxa"/>
            <w:noWrap w:val="0"/>
            <w:vAlign w:val="top"/>
          </w:tcPr>
          <w:p w14:paraId="52D495B1">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第十八条 工会、共青团、妇联等人民团体应当结合工作特点，加强对职工、青少年、妇女等群体的生态环境教育。</w:t>
            </w:r>
          </w:p>
        </w:tc>
        <w:tc>
          <w:tcPr>
            <w:tcW w:w="5610" w:type="dxa"/>
            <w:noWrap w:val="0"/>
            <w:vAlign w:val="top"/>
          </w:tcPr>
          <w:p w14:paraId="044BD3C4">
            <w:pPr>
              <w:numPr>
                <w:ilvl w:val="0"/>
                <w:numId w:val="0"/>
              </w:num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lang w:eastAsia="zh-CN"/>
              </w:rPr>
              <w:t>第十二条</w:t>
            </w:r>
            <w:r>
              <w:rPr>
                <w:rFonts w:hint="eastAsia" w:ascii="仿宋_GB2312" w:hAnsi="仿宋_GB2312" w:eastAsia="仿宋_GB2312" w:cs="仿宋_GB2312"/>
                <w:i w:val="0"/>
                <w:iCs w:val="0"/>
                <w:caps w:val="0"/>
                <w:color w:val="000000"/>
                <w:spacing w:val="0"/>
                <w:sz w:val="21"/>
                <w:szCs w:val="21"/>
                <w:shd w:val="clear" w:color="auto" w:fill="auto"/>
              </w:rPr>
              <w:t>各级人民政府及其有关部门应当加强生态环境保护宣传和普及工作，开展生态环境法治宣传教育，弘扬生态文化，增强公众的生态环境保护意识和法治素养。</w:t>
            </w:r>
          </w:p>
          <w:p w14:paraId="40EEED0B">
            <w:pPr>
              <w:rPr>
                <w:rFonts w:hint="eastAsia" w:ascii="仿宋_GB2312" w:hAnsi="仿宋_GB2312" w:eastAsia="仿宋_GB2312" w:cs="仿宋_GB2312"/>
                <w:i w:val="0"/>
                <w:iCs w:val="0"/>
                <w:caps w:val="0"/>
                <w:color w:val="000000"/>
                <w:spacing w:val="0"/>
                <w:sz w:val="21"/>
                <w:szCs w:val="21"/>
                <w:shd w:val="clear" w:color="auto" w:fill="auto"/>
              </w:rPr>
            </w:pPr>
          </w:p>
        </w:tc>
        <w:tc>
          <w:tcPr>
            <w:tcW w:w="4200" w:type="dxa"/>
            <w:noWrap w:val="0"/>
            <w:vAlign w:val="top"/>
          </w:tcPr>
          <w:p w14:paraId="2EC26C3D">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保留</w:t>
            </w:r>
          </w:p>
        </w:tc>
      </w:tr>
      <w:tr w14:paraId="1F3B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4162" w:type="dxa"/>
            <w:noWrap w:val="0"/>
            <w:vAlign w:val="top"/>
          </w:tcPr>
          <w:p w14:paraId="12876F1A">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第十九条 幼儿园应当结合幼儿年龄及认知能力，启蒙幼儿认识自然环境，培养幼儿珍惜自然资源、关心和爱护生态环境的意识。</w:t>
            </w:r>
          </w:p>
          <w:p w14:paraId="5E0A9677">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中小学校应当组织学生参加生态环境教育活动，培养学生保护生态、爱护环境的良好行为习惯。</w:t>
            </w:r>
          </w:p>
          <w:p w14:paraId="5D7832A9">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高等院校和中等专业技术学校应当通过开展生态环境教育实践及教育讲座等多种形式，培养学生的生态环境意识，提高学生的生态环境素养和生态环境知识技能，鼓励学生开展生态环境科学研究。</w:t>
            </w:r>
          </w:p>
          <w:p w14:paraId="03503E6E">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党校、职业教育等教育机构应当设置生态环境教育内容，开展专题培训活动。</w:t>
            </w:r>
          </w:p>
        </w:tc>
        <w:tc>
          <w:tcPr>
            <w:tcW w:w="5610" w:type="dxa"/>
            <w:noWrap w:val="0"/>
            <w:vAlign w:val="top"/>
          </w:tcPr>
          <w:p w14:paraId="1F04D107">
            <w:pPr>
              <w:numPr>
                <w:ilvl w:val="0"/>
                <w:numId w:val="0"/>
              </w:num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lang w:eastAsia="zh-CN"/>
              </w:rPr>
              <w:t>第十二条</w:t>
            </w:r>
            <w:r>
              <w:rPr>
                <w:rFonts w:hint="eastAsia" w:ascii="仿宋_GB2312" w:hAnsi="仿宋_GB2312" w:eastAsia="仿宋_GB2312" w:cs="仿宋_GB2312"/>
                <w:i w:val="0"/>
                <w:iCs w:val="0"/>
                <w:caps w:val="0"/>
                <w:color w:val="000000"/>
                <w:spacing w:val="0"/>
                <w:sz w:val="21"/>
                <w:szCs w:val="21"/>
                <w:shd w:val="clear" w:color="auto" w:fill="auto"/>
              </w:rPr>
              <w:t>各级人民政府及其有关部门应当加强生态环境保护宣传和普及工作，开展生态环境法治宣传教育，弘扬生态文化，增强公众的生态环境保护意识和法治素养。</w:t>
            </w:r>
          </w:p>
          <w:p w14:paraId="6B4E1469">
            <w:pPr>
              <w:rPr>
                <w:rFonts w:hint="eastAsia" w:ascii="仿宋_GB2312" w:hAnsi="仿宋_GB2312" w:eastAsia="仿宋_GB2312" w:cs="仿宋_GB2312"/>
                <w:i w:val="0"/>
                <w:iCs w:val="0"/>
                <w:caps w:val="0"/>
                <w:color w:val="000000"/>
                <w:spacing w:val="0"/>
                <w:sz w:val="21"/>
                <w:szCs w:val="21"/>
                <w:shd w:val="clear" w:color="auto" w:fill="auto"/>
              </w:rPr>
            </w:pPr>
          </w:p>
        </w:tc>
        <w:tc>
          <w:tcPr>
            <w:tcW w:w="4200" w:type="dxa"/>
            <w:noWrap w:val="0"/>
            <w:vAlign w:val="top"/>
          </w:tcPr>
          <w:p w14:paraId="63F471E3">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保留</w:t>
            </w:r>
          </w:p>
        </w:tc>
      </w:tr>
      <w:tr w14:paraId="09A9A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62" w:type="dxa"/>
            <w:noWrap w:val="0"/>
            <w:vAlign w:val="top"/>
          </w:tcPr>
          <w:p w14:paraId="196FF2DB">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第二十条 鼓励社会组织和个人参与有关生态环境保护的宣传教育、咨询培训、法律援助、社会监督等活动。鼓励社会组织和个人对生态环境教育工作进行公益性投入。</w:t>
            </w:r>
          </w:p>
        </w:tc>
        <w:tc>
          <w:tcPr>
            <w:tcW w:w="5610" w:type="dxa"/>
            <w:noWrap w:val="0"/>
            <w:vAlign w:val="top"/>
          </w:tcPr>
          <w:p w14:paraId="1BCADFA9">
            <w:pPr>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rPr>
              <w:t>　　</w:t>
            </w:r>
            <w:r>
              <w:rPr>
                <w:rFonts w:hint="eastAsia" w:ascii="仿宋_GB2312" w:hAnsi="仿宋_GB2312" w:eastAsia="仿宋_GB2312" w:cs="仿宋_GB2312"/>
                <w:i w:val="0"/>
                <w:iCs w:val="0"/>
                <w:caps w:val="0"/>
                <w:color w:val="000000"/>
                <w:spacing w:val="0"/>
                <w:sz w:val="21"/>
                <w:szCs w:val="21"/>
                <w:shd w:val="clear" w:color="auto" w:fill="auto"/>
                <w:lang w:eastAsia="zh-CN"/>
              </w:rPr>
              <w:t>第十二条</w:t>
            </w:r>
            <w:r>
              <w:rPr>
                <w:rFonts w:hint="eastAsia" w:ascii="仿宋_GB2312" w:hAnsi="仿宋_GB2312" w:eastAsia="仿宋_GB2312" w:cs="仿宋_GB2312"/>
                <w:i w:val="0"/>
                <w:iCs w:val="0"/>
                <w:caps w:val="0"/>
                <w:color w:val="000000"/>
                <w:spacing w:val="0"/>
                <w:sz w:val="21"/>
                <w:szCs w:val="21"/>
                <w:shd w:val="clear" w:color="auto" w:fill="auto"/>
                <w:lang w:val="en-US" w:eastAsia="zh-CN"/>
              </w:rPr>
              <w:t xml:space="preserve"> </w:t>
            </w:r>
            <w:r>
              <w:rPr>
                <w:rFonts w:hint="eastAsia" w:ascii="仿宋_GB2312" w:hAnsi="仿宋_GB2312" w:eastAsia="仿宋_GB2312" w:cs="仿宋_GB2312"/>
                <w:i w:val="0"/>
                <w:iCs w:val="0"/>
                <w:caps w:val="0"/>
                <w:color w:val="000000"/>
                <w:spacing w:val="0"/>
                <w:sz w:val="21"/>
                <w:szCs w:val="21"/>
                <w:shd w:val="clear" w:color="auto" w:fill="auto"/>
              </w:rPr>
              <w:t>国家鼓励基层群众性自治组织、社会组织、生态环境保护志愿者等开展生态环境法律法规和生态环境保护知识的宣传，营造保护生态环境、建设生态文明的良好风气。</w:t>
            </w:r>
          </w:p>
        </w:tc>
        <w:tc>
          <w:tcPr>
            <w:tcW w:w="4200" w:type="dxa"/>
            <w:noWrap w:val="0"/>
            <w:vAlign w:val="top"/>
          </w:tcPr>
          <w:p w14:paraId="247F9B82">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修改。</w:t>
            </w:r>
            <w:r>
              <w:rPr>
                <w:rFonts w:hint="eastAsia" w:ascii="仿宋_GB2312" w:hAnsi="仿宋_GB2312" w:eastAsia="仿宋_GB2312" w:cs="仿宋_GB2312"/>
                <w:i w:val="0"/>
                <w:iCs w:val="0"/>
                <w:caps w:val="0"/>
                <w:color w:val="000000"/>
                <w:spacing w:val="0"/>
                <w:sz w:val="21"/>
                <w:szCs w:val="21"/>
                <w:shd w:val="clear" w:color="auto" w:fill="auto"/>
                <w:lang w:val="en-US" w:eastAsia="zh-CN"/>
              </w:rPr>
              <w:t>修改为：</w:t>
            </w:r>
            <w:r>
              <w:rPr>
                <w:rFonts w:hint="eastAsia" w:ascii="仿宋_GB2312" w:hAnsi="仿宋_GB2312" w:eastAsia="仿宋_GB2312" w:cs="仿宋_GB2312"/>
                <w:i w:val="0"/>
                <w:iCs w:val="0"/>
                <w:caps w:val="0"/>
                <w:color w:val="FF0000"/>
                <w:spacing w:val="0"/>
                <w:sz w:val="21"/>
                <w:szCs w:val="21"/>
                <w:shd w:val="clear" w:color="auto" w:fill="auto"/>
                <w:lang w:eastAsia="zh-CN"/>
              </w:rPr>
              <w:t>第十九条</w:t>
            </w:r>
            <w:r>
              <w:rPr>
                <w:rFonts w:hint="eastAsia" w:ascii="仿宋_GB2312" w:hAnsi="仿宋_GB2312" w:eastAsia="仿宋_GB2312" w:cs="仿宋_GB2312"/>
                <w:i w:val="0"/>
                <w:iCs w:val="0"/>
                <w:caps w:val="0"/>
                <w:color w:val="FF0000"/>
                <w:spacing w:val="0"/>
                <w:sz w:val="21"/>
                <w:szCs w:val="21"/>
                <w:shd w:val="clear" w:color="auto" w:fill="auto"/>
                <w:lang w:val="en-US" w:eastAsia="zh-CN"/>
              </w:rPr>
              <w:t xml:space="preserve"> </w:t>
            </w:r>
            <w:r>
              <w:rPr>
                <w:rFonts w:hint="eastAsia" w:ascii="仿宋_GB2312" w:hAnsi="仿宋_GB2312" w:eastAsia="仿宋_GB2312" w:cs="仿宋_GB2312"/>
                <w:i w:val="0"/>
                <w:iCs w:val="0"/>
                <w:caps w:val="0"/>
                <w:color w:val="FF0000"/>
                <w:spacing w:val="0"/>
                <w:sz w:val="21"/>
                <w:szCs w:val="21"/>
                <w:shd w:val="clear" w:color="auto" w:fill="auto"/>
                <w:lang w:eastAsia="zh-CN"/>
              </w:rPr>
              <w:t>鼓励基层群众性自治组织、社会组织、生态环境保护志愿者等开展生态环境法律法规和生态环境保护知识的宣传，营造保护生态环境、建设生态文明的良好风气。</w:t>
            </w:r>
          </w:p>
        </w:tc>
      </w:tr>
      <w:tr w14:paraId="0337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4162" w:type="dxa"/>
            <w:noWrap w:val="0"/>
            <w:vAlign w:val="top"/>
          </w:tcPr>
          <w:p w14:paraId="1C44B3A0">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第二十一条 排放污染物单位应当组织开展员工生态环境教育。</w:t>
            </w:r>
          </w:p>
          <w:p w14:paraId="2128B739">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生态环境主管部门应当对排放污染物单位的生态环境教育工作进行监督检查，监督检查结果向社会公布，并纳入企业生态环境信用体系。</w:t>
            </w:r>
          </w:p>
        </w:tc>
        <w:tc>
          <w:tcPr>
            <w:tcW w:w="5610" w:type="dxa"/>
            <w:noWrap w:val="0"/>
            <w:vAlign w:val="top"/>
          </w:tcPr>
          <w:p w14:paraId="69CC3EC3">
            <w:p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rPr>
              <w:t>第一百四十一条　国家鼓励、引导公民、法人和其他组织按照依法、有序、自愿、便利的原则，参与生态环境保护。</w:t>
            </w:r>
          </w:p>
        </w:tc>
        <w:tc>
          <w:tcPr>
            <w:tcW w:w="4200" w:type="dxa"/>
            <w:noWrap w:val="0"/>
            <w:vAlign w:val="top"/>
          </w:tcPr>
          <w:p w14:paraId="27EF0755">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FF0000"/>
                <w:spacing w:val="0"/>
                <w:sz w:val="21"/>
                <w:szCs w:val="21"/>
                <w:shd w:val="clear" w:color="auto" w:fill="auto"/>
                <w:lang w:eastAsia="zh-CN"/>
              </w:rPr>
              <w:t>修改。</w:t>
            </w:r>
            <w:r>
              <w:rPr>
                <w:rFonts w:hint="eastAsia" w:ascii="仿宋_GB2312" w:hAnsi="仿宋_GB2312" w:eastAsia="仿宋_GB2312" w:cs="仿宋_GB2312"/>
                <w:i w:val="0"/>
                <w:iCs w:val="0"/>
                <w:caps w:val="0"/>
                <w:color w:val="000000"/>
                <w:spacing w:val="0"/>
                <w:sz w:val="21"/>
                <w:szCs w:val="21"/>
                <w:shd w:val="clear" w:color="auto" w:fill="auto"/>
                <w:lang w:val="en-US" w:eastAsia="zh-CN"/>
              </w:rPr>
              <w:t>修改为：</w:t>
            </w:r>
            <w:r>
              <w:rPr>
                <w:rFonts w:hint="eastAsia" w:ascii="仿宋_GB2312" w:hAnsi="仿宋_GB2312" w:eastAsia="仿宋_GB2312" w:cs="仿宋_GB2312"/>
                <w:i w:val="0"/>
                <w:iCs w:val="0"/>
                <w:caps w:val="0"/>
                <w:color w:val="FF0000"/>
                <w:spacing w:val="0"/>
                <w:sz w:val="21"/>
                <w:szCs w:val="21"/>
                <w:shd w:val="clear" w:color="auto" w:fill="auto"/>
                <w:lang w:eastAsia="zh-CN"/>
              </w:rPr>
              <w:t>第二十条</w:t>
            </w:r>
            <w:r>
              <w:rPr>
                <w:rFonts w:hint="eastAsia" w:ascii="仿宋_GB2312" w:hAnsi="仿宋_GB2312" w:eastAsia="仿宋_GB2312" w:cs="仿宋_GB2312"/>
                <w:i w:val="0"/>
                <w:iCs w:val="0"/>
                <w:caps w:val="0"/>
                <w:color w:val="FF0000"/>
                <w:spacing w:val="0"/>
                <w:sz w:val="21"/>
                <w:szCs w:val="21"/>
                <w:shd w:val="clear" w:color="auto" w:fill="auto"/>
                <w:lang w:val="en-US" w:eastAsia="zh-CN"/>
              </w:rPr>
              <w:t xml:space="preserve"> 鼓励、引导排放污染物单位组织开展生态环境教育活动。</w:t>
            </w:r>
          </w:p>
          <w:p w14:paraId="19E48E00">
            <w:pPr>
              <w:ind w:firstLine="420" w:firstLineChars="200"/>
              <w:rPr>
                <w:rFonts w:hint="eastAsia" w:ascii="仿宋_GB2312" w:hAnsi="仿宋_GB2312" w:eastAsia="仿宋_GB2312" w:cs="仿宋_GB2312"/>
                <w:i w:val="0"/>
                <w:iCs w:val="0"/>
                <w:caps w:val="0"/>
                <w:color w:val="FF0000"/>
                <w:spacing w:val="0"/>
                <w:sz w:val="21"/>
                <w:szCs w:val="21"/>
                <w:shd w:val="clear" w:color="auto" w:fill="auto"/>
                <w:lang w:eastAsia="zh-CN"/>
              </w:rPr>
            </w:pPr>
          </w:p>
        </w:tc>
      </w:tr>
      <w:tr w14:paraId="772B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4162" w:type="dxa"/>
            <w:noWrap w:val="0"/>
            <w:vAlign w:val="top"/>
          </w:tcPr>
          <w:p w14:paraId="3E1EA93B">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第二十二条 重点排污单位每年应当组织员工接受不少于4学时的生态环境教育培训。</w:t>
            </w:r>
          </w:p>
          <w:p w14:paraId="1EEC3089">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重点排污单位应当建立生态环境教育台账，记录生态环境教育计划、培训过程、总结评估等内容。台账保存期限不得少于3年。</w:t>
            </w:r>
          </w:p>
        </w:tc>
        <w:tc>
          <w:tcPr>
            <w:tcW w:w="5610" w:type="dxa"/>
            <w:noWrap w:val="0"/>
            <w:vAlign w:val="top"/>
          </w:tcPr>
          <w:p w14:paraId="036135DB">
            <w:p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rPr>
              <w:t>第一百四十一条　国家鼓励、引导公民、法人和其他组织按照依法、有序、自愿、便利的原则，参与生态环境保护。</w:t>
            </w:r>
          </w:p>
        </w:tc>
        <w:tc>
          <w:tcPr>
            <w:tcW w:w="4200" w:type="dxa"/>
            <w:noWrap w:val="0"/>
            <w:vAlign w:val="top"/>
          </w:tcPr>
          <w:p w14:paraId="49CC658C">
            <w:pPr>
              <w:rPr>
                <w:rFonts w:hint="default" w:ascii="仿宋_GB2312" w:hAnsi="仿宋_GB2312" w:eastAsia="仿宋_GB2312" w:cs="仿宋_GB2312"/>
                <w:i w:val="0"/>
                <w:iCs w:val="0"/>
                <w:caps w:val="0"/>
                <w:color w:val="FF0000"/>
                <w:spacing w:val="0"/>
                <w:sz w:val="21"/>
                <w:szCs w:val="21"/>
                <w:shd w:val="clear" w:color="auto" w:fill="auto"/>
                <w:lang w:val="en-US"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修改。</w:t>
            </w:r>
            <w:r>
              <w:rPr>
                <w:rFonts w:hint="eastAsia" w:ascii="仿宋_GB2312" w:hAnsi="仿宋_GB2312" w:eastAsia="仿宋_GB2312" w:cs="仿宋_GB2312"/>
                <w:i w:val="0"/>
                <w:iCs w:val="0"/>
                <w:caps w:val="0"/>
                <w:color w:val="000000"/>
                <w:spacing w:val="0"/>
                <w:sz w:val="21"/>
                <w:szCs w:val="21"/>
                <w:shd w:val="clear" w:color="auto" w:fill="auto"/>
                <w:lang w:eastAsia="zh-CN"/>
              </w:rPr>
              <w:t>修改为：</w:t>
            </w:r>
            <w:r>
              <w:rPr>
                <w:rFonts w:hint="eastAsia" w:ascii="仿宋_GB2312" w:hAnsi="仿宋_GB2312" w:eastAsia="仿宋_GB2312" w:cs="仿宋_GB2312"/>
                <w:i w:val="0"/>
                <w:iCs w:val="0"/>
                <w:caps w:val="0"/>
                <w:color w:val="FF0000"/>
                <w:spacing w:val="0"/>
                <w:sz w:val="21"/>
                <w:szCs w:val="21"/>
                <w:shd w:val="clear" w:color="auto" w:fill="auto"/>
                <w:lang w:eastAsia="zh-CN"/>
              </w:rPr>
              <w:t>第二十一条</w:t>
            </w:r>
            <w:r>
              <w:rPr>
                <w:rFonts w:hint="eastAsia" w:ascii="仿宋_GB2312" w:hAnsi="仿宋_GB2312" w:eastAsia="仿宋_GB2312" w:cs="仿宋_GB2312"/>
                <w:i w:val="0"/>
                <w:iCs w:val="0"/>
                <w:caps w:val="0"/>
                <w:color w:val="FF0000"/>
                <w:spacing w:val="0"/>
                <w:sz w:val="21"/>
                <w:szCs w:val="21"/>
                <w:shd w:val="clear" w:color="auto" w:fill="auto"/>
                <w:lang w:val="en-US" w:eastAsia="zh-CN"/>
              </w:rPr>
              <w:t xml:space="preserve">  </w:t>
            </w:r>
            <w:r>
              <w:rPr>
                <w:rFonts w:hint="eastAsia" w:ascii="仿宋_GB2312" w:hAnsi="仿宋_GB2312" w:eastAsia="仿宋_GB2312" w:cs="仿宋_GB2312"/>
                <w:i w:val="0"/>
                <w:iCs w:val="0"/>
                <w:caps w:val="0"/>
                <w:color w:val="FF0000"/>
                <w:spacing w:val="0"/>
                <w:kern w:val="2"/>
                <w:sz w:val="21"/>
                <w:szCs w:val="21"/>
                <w:shd w:val="clear" w:color="auto" w:fill="auto"/>
                <w:lang w:val="en-US" w:eastAsia="zh-CN" w:bidi="ar-SA"/>
              </w:rPr>
              <w:t>重点排污单位应当建立生态环境教育台账，记录生态环境教育计划、培训过程、总结评估等内容。台账保存期限不少于3年。</w:t>
            </w:r>
          </w:p>
        </w:tc>
      </w:tr>
      <w:tr w14:paraId="557CA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4162" w:type="dxa"/>
            <w:noWrap w:val="0"/>
            <w:vAlign w:val="top"/>
          </w:tcPr>
          <w:p w14:paraId="79F1C095">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第二十三条 排放污染物单位的负责人、环境保护管理人员以及防治污染设施运行管理部门的责任人，每年应当接受由生态环境主管部门组织的生态环境教育培训。其中重点排污单位的负责人、环境保护管理人员以及防治污染设施运行管理部门责任人接受生态环境教育培训每年不得少于8学时。</w:t>
            </w:r>
          </w:p>
        </w:tc>
        <w:tc>
          <w:tcPr>
            <w:tcW w:w="5610" w:type="dxa"/>
            <w:noWrap w:val="0"/>
            <w:vAlign w:val="top"/>
          </w:tcPr>
          <w:p w14:paraId="175E0586">
            <w:p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rPr>
              <w:t>第一百四十一条　国家鼓励、引导公民、法人和其他组织按照依法、有序、自愿、便利的原则，参与生态环境保护。</w:t>
            </w:r>
          </w:p>
        </w:tc>
        <w:tc>
          <w:tcPr>
            <w:tcW w:w="4200" w:type="dxa"/>
            <w:noWrap w:val="0"/>
            <w:vAlign w:val="top"/>
          </w:tcPr>
          <w:p w14:paraId="01EFEBE8">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修改。</w:t>
            </w:r>
            <w:r>
              <w:rPr>
                <w:rFonts w:hint="eastAsia" w:ascii="仿宋_GB2312" w:hAnsi="仿宋_GB2312" w:eastAsia="仿宋_GB2312" w:cs="仿宋_GB2312"/>
                <w:i w:val="0"/>
                <w:iCs w:val="0"/>
                <w:caps w:val="0"/>
                <w:color w:val="000000"/>
                <w:spacing w:val="0"/>
                <w:sz w:val="21"/>
                <w:szCs w:val="21"/>
                <w:shd w:val="clear" w:color="auto" w:fill="auto"/>
                <w:lang w:eastAsia="zh-CN"/>
              </w:rPr>
              <w:t>修改为：</w:t>
            </w:r>
            <w:r>
              <w:rPr>
                <w:rFonts w:hint="eastAsia" w:ascii="仿宋_GB2312" w:hAnsi="仿宋_GB2312" w:eastAsia="仿宋_GB2312" w:cs="仿宋_GB2312"/>
                <w:i w:val="0"/>
                <w:iCs w:val="0"/>
                <w:caps w:val="0"/>
                <w:color w:val="FF0000"/>
                <w:spacing w:val="0"/>
                <w:sz w:val="21"/>
                <w:szCs w:val="21"/>
                <w:shd w:val="clear" w:color="auto" w:fill="auto"/>
                <w:lang w:eastAsia="zh-CN"/>
              </w:rPr>
              <w:t>第二十二条</w:t>
            </w:r>
            <w:r>
              <w:rPr>
                <w:rFonts w:hint="eastAsia" w:ascii="仿宋_GB2312" w:hAnsi="仿宋_GB2312" w:eastAsia="仿宋_GB2312" w:cs="仿宋_GB2312"/>
                <w:i w:val="0"/>
                <w:iCs w:val="0"/>
                <w:caps w:val="0"/>
                <w:color w:val="FF0000"/>
                <w:spacing w:val="0"/>
                <w:sz w:val="21"/>
                <w:szCs w:val="21"/>
                <w:shd w:val="clear" w:color="auto" w:fill="auto"/>
                <w:lang w:val="en-US" w:eastAsia="zh-CN"/>
              </w:rPr>
              <w:t xml:space="preserve"> </w:t>
            </w:r>
            <w:r>
              <w:rPr>
                <w:rFonts w:hint="eastAsia" w:ascii="仿宋_GB2312" w:hAnsi="仿宋_GB2312" w:eastAsia="仿宋_GB2312" w:cs="仿宋_GB2312"/>
                <w:i w:val="0"/>
                <w:iCs w:val="0"/>
                <w:caps w:val="0"/>
                <w:color w:val="000000"/>
                <w:spacing w:val="0"/>
                <w:sz w:val="21"/>
                <w:szCs w:val="21"/>
                <w:shd w:val="clear" w:color="auto" w:fill="auto"/>
                <w:vertAlign w:val="baseline"/>
              </w:rPr>
              <w:t>排放污染物单位的负责人、环境保护管理人员以及防治污染设施运行管理部门的责任人，</w:t>
            </w:r>
            <w:r>
              <w:rPr>
                <w:rFonts w:hint="eastAsia" w:ascii="仿宋_GB2312" w:hAnsi="仿宋_GB2312" w:eastAsia="仿宋_GB2312" w:cs="仿宋_GB2312"/>
                <w:i w:val="0"/>
                <w:iCs w:val="0"/>
                <w:caps w:val="0"/>
                <w:color w:val="FF0000"/>
                <w:spacing w:val="0"/>
                <w:sz w:val="21"/>
                <w:szCs w:val="21"/>
                <w:shd w:val="clear" w:color="auto" w:fill="auto"/>
                <w:lang w:eastAsia="zh-CN"/>
              </w:rPr>
              <w:t>应当接受由生态环境主管部门组织的生态环境教育培训。</w:t>
            </w:r>
          </w:p>
        </w:tc>
      </w:tr>
      <w:tr w14:paraId="2BF56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4162" w:type="dxa"/>
            <w:noWrap w:val="0"/>
            <w:vAlign w:val="top"/>
          </w:tcPr>
          <w:p w14:paraId="4691F1E3">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lang w:eastAsia="zh-CN"/>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第二十四条 因生态环境违法行为被处罚的企业事业单位，其负责人以及相关责任人员，应当接受生态环境主管部门或者其他行政处罚决定部门组织的不少于8学时的生态环境警示教育培训。</w:t>
            </w:r>
          </w:p>
        </w:tc>
        <w:tc>
          <w:tcPr>
            <w:tcW w:w="5610" w:type="dxa"/>
            <w:noWrap w:val="0"/>
            <w:vAlign w:val="top"/>
          </w:tcPr>
          <w:p w14:paraId="18A821D3">
            <w:pPr>
              <w:ind w:firstLine="420" w:firstLineChars="200"/>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rPr>
              <w:t>第一百四十一条　国家鼓励、引导公民、法人和其他组织按照依法、有序、自愿、便利的原则，参与生态环境保护。</w:t>
            </w:r>
          </w:p>
        </w:tc>
        <w:tc>
          <w:tcPr>
            <w:tcW w:w="4200" w:type="dxa"/>
            <w:noWrap w:val="0"/>
            <w:vAlign w:val="top"/>
          </w:tcPr>
          <w:p w14:paraId="03283EE2">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修改。删除第二十四条</w:t>
            </w:r>
          </w:p>
        </w:tc>
      </w:tr>
      <w:tr w14:paraId="63F6D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4162" w:type="dxa"/>
            <w:noWrap w:val="0"/>
            <w:vAlign w:val="top"/>
          </w:tcPr>
          <w:p w14:paraId="31506B8B">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第二十五条 每年5月30日至6月5日为衡水市生态环境教育宣传周。市、县（市、区）人民政府应当开展生态环境宣传教育活动，由生态环境主管部门负责组织实施；国家机关、社会团体、企业事业单位和其他组织应当集中开展生态环境教育主题活动</w:t>
            </w:r>
            <w:r>
              <w:rPr>
                <w:rFonts w:hint="eastAsia" w:ascii="仿宋_GB2312" w:hAnsi="仿宋_GB2312" w:eastAsia="仿宋_GB2312" w:cs="仿宋_GB2312"/>
                <w:i w:val="0"/>
                <w:iCs w:val="0"/>
                <w:caps w:val="0"/>
                <w:color w:val="000000"/>
                <w:spacing w:val="0"/>
                <w:sz w:val="21"/>
                <w:szCs w:val="21"/>
                <w:shd w:val="clear" w:color="auto" w:fill="auto"/>
                <w:vertAlign w:val="baseline"/>
                <w:lang w:eastAsia="zh-CN"/>
              </w:rPr>
              <w:t>。</w:t>
            </w:r>
          </w:p>
        </w:tc>
        <w:tc>
          <w:tcPr>
            <w:tcW w:w="5610" w:type="dxa"/>
            <w:noWrap w:val="0"/>
            <w:vAlign w:val="top"/>
          </w:tcPr>
          <w:p w14:paraId="09A39127">
            <w:pPr>
              <w:ind w:firstLine="420" w:firstLineChars="200"/>
              <w:rPr>
                <w:rFonts w:hint="eastAsia" w:ascii="仿宋_GB2312" w:hAnsi="仿宋_GB2312" w:eastAsia="仿宋_GB2312" w:cs="仿宋_GB2312"/>
                <w:i w:val="0"/>
                <w:iCs w:val="0"/>
                <w:caps w:val="0"/>
                <w:color w:val="000000"/>
                <w:spacing w:val="0"/>
                <w:sz w:val="21"/>
                <w:szCs w:val="21"/>
                <w:shd w:val="clear" w:color="auto" w:fill="auto"/>
                <w:lang w:eastAsia="zh-CN"/>
              </w:rPr>
            </w:pPr>
            <w:r>
              <w:rPr>
                <w:rFonts w:hint="eastAsia" w:ascii="仿宋_GB2312" w:hAnsi="仿宋_GB2312" w:eastAsia="仿宋_GB2312" w:cs="仿宋_GB2312"/>
                <w:i w:val="0"/>
                <w:iCs w:val="0"/>
                <w:caps w:val="0"/>
                <w:color w:val="000000"/>
                <w:spacing w:val="0"/>
                <w:sz w:val="21"/>
                <w:szCs w:val="21"/>
                <w:shd w:val="clear" w:color="auto" w:fill="auto"/>
              </w:rPr>
              <w:t>"美丽中国宣传周"是全国性生态环保宣传活动，首届于2025年6月1日至7日开展，主题为“美丽中国我先行”</w:t>
            </w:r>
            <w:r>
              <w:rPr>
                <w:rFonts w:hint="eastAsia" w:ascii="仿宋_GB2312" w:hAnsi="仿宋_GB2312" w:eastAsia="仿宋_GB2312" w:cs="仿宋_GB2312"/>
                <w:i w:val="0"/>
                <w:iCs w:val="0"/>
                <w:caps w:val="0"/>
                <w:color w:val="000000"/>
                <w:spacing w:val="0"/>
                <w:sz w:val="21"/>
                <w:szCs w:val="21"/>
                <w:shd w:val="clear" w:color="auto" w:fill="auto"/>
                <w:lang w:eastAsia="zh-CN"/>
              </w:rPr>
              <w:t>。河北省同步执行国家统一时间：每年 6 月 1 日 —7 日为六五环境宣传周，6 月 5 日为环境日正日，全省围绕该周期开展主场及系列宣传活动。</w:t>
            </w:r>
          </w:p>
        </w:tc>
        <w:tc>
          <w:tcPr>
            <w:tcW w:w="4200" w:type="dxa"/>
            <w:noWrap w:val="0"/>
            <w:vAlign w:val="top"/>
          </w:tcPr>
          <w:p w14:paraId="01435359">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修改。</w:t>
            </w:r>
            <w:r>
              <w:rPr>
                <w:rFonts w:hint="eastAsia" w:ascii="仿宋_GB2312" w:hAnsi="仿宋_GB2312" w:eastAsia="仿宋_GB2312" w:cs="仿宋_GB2312"/>
                <w:i w:val="0"/>
                <w:iCs w:val="0"/>
                <w:caps w:val="0"/>
                <w:color w:val="000000"/>
                <w:spacing w:val="0"/>
                <w:sz w:val="21"/>
                <w:szCs w:val="21"/>
                <w:shd w:val="clear" w:color="auto" w:fill="auto"/>
                <w:lang w:eastAsia="zh-CN"/>
              </w:rPr>
              <w:t>修改为：</w:t>
            </w:r>
            <w:r>
              <w:rPr>
                <w:rFonts w:hint="eastAsia" w:ascii="仿宋_GB2312" w:hAnsi="仿宋_GB2312" w:eastAsia="仿宋_GB2312" w:cs="仿宋_GB2312"/>
                <w:i w:val="0"/>
                <w:iCs w:val="0"/>
                <w:caps w:val="0"/>
                <w:color w:val="FF0000"/>
                <w:spacing w:val="0"/>
                <w:sz w:val="21"/>
                <w:szCs w:val="21"/>
                <w:shd w:val="clear" w:color="auto" w:fill="auto"/>
                <w:lang w:eastAsia="zh-CN"/>
              </w:rPr>
              <w:t>第二十三条</w:t>
            </w:r>
            <w:r>
              <w:rPr>
                <w:rFonts w:hint="eastAsia" w:ascii="仿宋_GB2312" w:hAnsi="仿宋_GB2312" w:eastAsia="仿宋_GB2312" w:cs="仿宋_GB2312"/>
                <w:i w:val="0"/>
                <w:iCs w:val="0"/>
                <w:caps w:val="0"/>
                <w:color w:val="FF0000"/>
                <w:spacing w:val="0"/>
                <w:sz w:val="21"/>
                <w:szCs w:val="21"/>
                <w:shd w:val="clear" w:color="auto" w:fill="auto"/>
                <w:lang w:val="en-US" w:eastAsia="zh-CN"/>
              </w:rPr>
              <w:t xml:space="preserve"> </w:t>
            </w:r>
            <w:r>
              <w:rPr>
                <w:rFonts w:hint="eastAsia" w:ascii="仿宋_GB2312" w:hAnsi="仿宋_GB2312" w:eastAsia="仿宋_GB2312" w:cs="仿宋_GB2312"/>
                <w:i w:val="0"/>
                <w:iCs w:val="0"/>
                <w:caps w:val="0"/>
                <w:color w:val="FF0000"/>
                <w:spacing w:val="0"/>
                <w:sz w:val="21"/>
                <w:szCs w:val="21"/>
                <w:shd w:val="clear" w:color="auto" w:fill="auto"/>
                <w:lang w:eastAsia="zh-CN"/>
              </w:rPr>
              <w:t>每年</w:t>
            </w:r>
            <w:r>
              <w:rPr>
                <w:rFonts w:hint="eastAsia" w:ascii="仿宋_GB2312" w:hAnsi="仿宋_GB2312" w:eastAsia="仿宋_GB2312" w:cs="仿宋_GB2312"/>
                <w:i w:val="0"/>
                <w:iCs w:val="0"/>
                <w:caps w:val="0"/>
                <w:color w:val="FF0000"/>
                <w:spacing w:val="0"/>
                <w:sz w:val="21"/>
                <w:szCs w:val="21"/>
                <w:shd w:val="clear" w:color="auto" w:fill="auto"/>
                <w:lang w:val="en-US" w:eastAsia="zh-CN"/>
              </w:rPr>
              <w:t>6</w:t>
            </w:r>
            <w:r>
              <w:rPr>
                <w:rFonts w:hint="eastAsia" w:ascii="仿宋_GB2312" w:hAnsi="仿宋_GB2312" w:eastAsia="仿宋_GB2312" w:cs="仿宋_GB2312"/>
                <w:i w:val="0"/>
                <w:iCs w:val="0"/>
                <w:caps w:val="0"/>
                <w:color w:val="FF0000"/>
                <w:spacing w:val="0"/>
                <w:sz w:val="21"/>
                <w:szCs w:val="21"/>
                <w:shd w:val="clear" w:color="auto" w:fill="auto"/>
                <w:lang w:eastAsia="zh-CN"/>
              </w:rPr>
              <w:t>月</w:t>
            </w:r>
            <w:r>
              <w:rPr>
                <w:rFonts w:hint="eastAsia" w:ascii="仿宋_GB2312" w:hAnsi="仿宋_GB2312" w:eastAsia="仿宋_GB2312" w:cs="仿宋_GB2312"/>
                <w:i w:val="0"/>
                <w:iCs w:val="0"/>
                <w:caps w:val="0"/>
                <w:color w:val="FF0000"/>
                <w:spacing w:val="0"/>
                <w:sz w:val="21"/>
                <w:szCs w:val="21"/>
                <w:shd w:val="clear" w:color="auto" w:fill="auto"/>
                <w:lang w:val="en-US" w:eastAsia="zh-CN"/>
              </w:rPr>
              <w:t>1</w:t>
            </w:r>
            <w:r>
              <w:rPr>
                <w:rFonts w:hint="eastAsia" w:ascii="仿宋_GB2312" w:hAnsi="仿宋_GB2312" w:eastAsia="仿宋_GB2312" w:cs="仿宋_GB2312"/>
                <w:i w:val="0"/>
                <w:iCs w:val="0"/>
                <w:caps w:val="0"/>
                <w:color w:val="FF0000"/>
                <w:spacing w:val="0"/>
                <w:sz w:val="21"/>
                <w:szCs w:val="21"/>
                <w:shd w:val="clear" w:color="auto" w:fill="auto"/>
                <w:lang w:eastAsia="zh-CN"/>
              </w:rPr>
              <w:t>日至6月</w:t>
            </w:r>
            <w:r>
              <w:rPr>
                <w:rFonts w:hint="eastAsia" w:ascii="仿宋_GB2312" w:hAnsi="仿宋_GB2312" w:eastAsia="仿宋_GB2312" w:cs="仿宋_GB2312"/>
                <w:i w:val="0"/>
                <w:iCs w:val="0"/>
                <w:caps w:val="0"/>
                <w:color w:val="FF0000"/>
                <w:spacing w:val="0"/>
                <w:sz w:val="21"/>
                <w:szCs w:val="21"/>
                <w:shd w:val="clear" w:color="auto" w:fill="auto"/>
                <w:lang w:val="en-US" w:eastAsia="zh-CN"/>
              </w:rPr>
              <w:t>7</w:t>
            </w:r>
            <w:r>
              <w:rPr>
                <w:rFonts w:hint="eastAsia" w:ascii="仿宋_GB2312" w:hAnsi="仿宋_GB2312" w:eastAsia="仿宋_GB2312" w:cs="仿宋_GB2312"/>
                <w:i w:val="0"/>
                <w:iCs w:val="0"/>
                <w:caps w:val="0"/>
                <w:color w:val="FF0000"/>
                <w:spacing w:val="0"/>
                <w:sz w:val="21"/>
                <w:szCs w:val="21"/>
                <w:shd w:val="clear" w:color="auto" w:fill="auto"/>
                <w:lang w:eastAsia="zh-CN"/>
              </w:rPr>
              <w:t>日为衡水市六五环境宣传周。国家机关、法人、社会组织、生态环境保护志愿者等开展生态环境法律法规和生态环境保护知识的宣传。</w:t>
            </w:r>
          </w:p>
        </w:tc>
      </w:tr>
      <w:tr w14:paraId="19DBF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4162" w:type="dxa"/>
            <w:noWrap w:val="0"/>
            <w:vAlign w:val="top"/>
          </w:tcPr>
          <w:p w14:paraId="62DD76D1">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第二十六条 县（市、区）人民政府应当在本行政区域内确定一个以上生态环境教育基地，定期向公众免费开放。</w:t>
            </w:r>
          </w:p>
          <w:p w14:paraId="1992C1DF">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国家机关、社会团体、企业事业单位、其他组织和个人可以依托衡水湖生态环境教育基地，组织开展生物多样性、生态平衡等生态环境教育活动。</w:t>
            </w:r>
          </w:p>
          <w:p w14:paraId="0CAD6286">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鼓励、引导、支持在下列单位或者场所创建生态环境教育基地：</w:t>
            </w:r>
          </w:p>
          <w:p w14:paraId="65D69153">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（一）植物园、科技馆、文化馆、图书馆、博物馆；</w:t>
            </w:r>
          </w:p>
          <w:p w14:paraId="3D81A3D6">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（二）自然保护区、风景名胜区；</w:t>
            </w:r>
          </w:p>
          <w:p w14:paraId="0ABAB2FA">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（三）生态农业示范项目园区；</w:t>
            </w:r>
          </w:p>
          <w:p w14:paraId="4DD3F77C">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（四）清洁生产、循环经济、工业污染防治示范工程或者单位；</w:t>
            </w:r>
          </w:p>
          <w:p w14:paraId="7EB28280">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（五）具有生态环境保护示范作用的科研院所以及实验室；</w:t>
            </w:r>
          </w:p>
          <w:p w14:paraId="3D0A0E7C">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（六）其他适于开展生态环境教育的单位或者场所。</w:t>
            </w:r>
          </w:p>
        </w:tc>
        <w:tc>
          <w:tcPr>
            <w:tcW w:w="5610" w:type="dxa"/>
            <w:noWrap w:val="0"/>
            <w:vAlign w:val="top"/>
          </w:tcPr>
          <w:p w14:paraId="57B35B90">
            <w:pPr>
              <w:rPr>
                <w:rFonts w:hint="eastAsia" w:ascii="仿宋_GB2312" w:hAnsi="仿宋_GB2312" w:eastAsia="仿宋_GB2312" w:cs="仿宋_GB2312"/>
                <w:i w:val="0"/>
                <w:iCs w:val="0"/>
                <w:caps w:val="0"/>
                <w:color w:val="000000"/>
                <w:spacing w:val="0"/>
                <w:sz w:val="21"/>
                <w:szCs w:val="21"/>
                <w:shd w:val="clear" w:color="auto" w:fill="auto"/>
                <w:lang w:eastAsia="zh-CN"/>
              </w:rPr>
            </w:pPr>
            <w:r>
              <w:rPr>
                <w:rFonts w:hint="eastAsia" w:ascii="仿宋_GB2312" w:hAnsi="仿宋_GB2312" w:eastAsia="仿宋_GB2312" w:cs="仿宋_GB2312"/>
                <w:i w:val="0"/>
                <w:iCs w:val="0"/>
                <w:caps w:val="0"/>
                <w:color w:val="000000"/>
                <w:spacing w:val="0"/>
                <w:sz w:val="21"/>
                <w:szCs w:val="21"/>
                <w:shd w:val="clear" w:color="auto" w:fill="auto"/>
                <w:lang w:eastAsia="zh-CN"/>
              </w:rPr>
              <w:t>省生态环境厅和省教育厅已暂停评选生态环境教育基地。</w:t>
            </w:r>
          </w:p>
        </w:tc>
        <w:tc>
          <w:tcPr>
            <w:tcW w:w="4200" w:type="dxa"/>
            <w:noWrap w:val="0"/>
            <w:vAlign w:val="top"/>
          </w:tcPr>
          <w:p w14:paraId="5432C398">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修改。</w:t>
            </w:r>
            <w:r>
              <w:rPr>
                <w:rFonts w:hint="eastAsia" w:ascii="仿宋_GB2312" w:hAnsi="仿宋_GB2312" w:eastAsia="仿宋_GB2312" w:cs="仿宋_GB2312"/>
                <w:i w:val="0"/>
                <w:iCs w:val="0"/>
                <w:caps w:val="0"/>
                <w:color w:val="000000"/>
                <w:spacing w:val="0"/>
                <w:sz w:val="21"/>
                <w:szCs w:val="21"/>
                <w:shd w:val="clear" w:color="auto" w:fill="auto"/>
                <w:lang w:eastAsia="zh-CN"/>
              </w:rPr>
              <w:t>修改为：</w:t>
            </w:r>
            <w:r>
              <w:rPr>
                <w:rFonts w:hint="eastAsia" w:ascii="仿宋_GB2312" w:hAnsi="仿宋_GB2312" w:eastAsia="仿宋_GB2312" w:cs="仿宋_GB2312"/>
                <w:i w:val="0"/>
                <w:iCs w:val="0"/>
                <w:caps w:val="0"/>
                <w:color w:val="FF0000"/>
                <w:spacing w:val="0"/>
                <w:sz w:val="21"/>
                <w:szCs w:val="21"/>
                <w:shd w:val="clear" w:color="auto" w:fill="auto"/>
                <w:lang w:eastAsia="zh-CN"/>
              </w:rPr>
              <w:t>第二十四条  县（市、区）人民政府应当在本行政区域内确定一个以上环保设施向公众开放单位，定期向公众免费开放。</w:t>
            </w:r>
          </w:p>
          <w:p w14:paraId="684EAB15">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鼓励、引导、支持在下列单位或者场所申报环保设施向公众开放单位：</w:t>
            </w:r>
          </w:p>
          <w:p w14:paraId="74254102">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 xml:space="preserve">（一）基础四类：生态环境监测设施、城市污水处理设施、城市生活垃圾处理设施、危险废物 / 废弃电器电子产品处理设施；    </w:t>
            </w:r>
          </w:p>
          <w:p w14:paraId="55A5EC67">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（二）新增四类：石化行业、电力行业、钢铁行业、建材行业；</w:t>
            </w:r>
          </w:p>
          <w:p w14:paraId="528EA12C">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（三）新增行业：医药行业、食品行业。</w:t>
            </w:r>
          </w:p>
        </w:tc>
      </w:tr>
      <w:tr w14:paraId="48CAC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4162" w:type="dxa"/>
            <w:noWrap w:val="0"/>
            <w:vAlign w:val="top"/>
          </w:tcPr>
          <w:p w14:paraId="357D2056">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第二十七条 市、县（市、区）人民政府应当定期向本级人民代表大会及其常务委员会报告生态环境教育工作情况，接受本级人民代表大会及其常务委员会监督。</w:t>
            </w:r>
          </w:p>
        </w:tc>
        <w:tc>
          <w:tcPr>
            <w:tcW w:w="5610" w:type="dxa"/>
            <w:noWrap w:val="0"/>
            <w:vAlign w:val="top"/>
          </w:tcPr>
          <w:p w14:paraId="58ADA933">
            <w:pPr>
              <w:rPr>
                <w:rFonts w:hint="eastAsia" w:ascii="仿宋_GB2312" w:hAnsi="仿宋_GB2312" w:eastAsia="仿宋_GB2312" w:cs="仿宋_GB2312"/>
                <w:i w:val="0"/>
                <w:iCs w:val="0"/>
                <w:caps w:val="0"/>
                <w:color w:val="000000"/>
                <w:spacing w:val="0"/>
                <w:sz w:val="21"/>
                <w:szCs w:val="21"/>
                <w:shd w:val="clear" w:color="auto" w:fill="auto"/>
              </w:rPr>
            </w:pPr>
          </w:p>
        </w:tc>
        <w:tc>
          <w:tcPr>
            <w:tcW w:w="4200" w:type="dxa"/>
            <w:noWrap w:val="0"/>
            <w:vAlign w:val="top"/>
          </w:tcPr>
          <w:p w14:paraId="6AC5CF77">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保留</w:t>
            </w:r>
          </w:p>
        </w:tc>
      </w:tr>
      <w:tr w14:paraId="63822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6" w:hRule="atLeast"/>
        </w:trPr>
        <w:tc>
          <w:tcPr>
            <w:tcW w:w="4162" w:type="dxa"/>
            <w:noWrap w:val="0"/>
            <w:vAlign w:val="top"/>
          </w:tcPr>
          <w:p w14:paraId="62749B0C">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第二十八条 国家机关、事业单位违反本条例规定，不依法开展生态环境教育工作的，由同级人民政府予以通报批评，责令改正；拒不改正的，由有关部门对直接负责的主管人员和其他直接责任人员依法给予处分。</w:t>
            </w:r>
          </w:p>
        </w:tc>
        <w:tc>
          <w:tcPr>
            <w:tcW w:w="5610" w:type="dxa"/>
            <w:noWrap w:val="0"/>
            <w:vAlign w:val="top"/>
          </w:tcPr>
          <w:p w14:paraId="6B37B0B8">
            <w:pPr>
              <w:numPr>
                <w:ilvl w:val="0"/>
                <w:numId w:val="0"/>
              </w:numPr>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lang w:eastAsia="zh-CN"/>
              </w:rPr>
              <w:t>第十二条</w:t>
            </w:r>
            <w:r>
              <w:rPr>
                <w:rFonts w:hint="eastAsia" w:ascii="仿宋_GB2312" w:hAnsi="仿宋_GB2312" w:eastAsia="仿宋_GB2312" w:cs="仿宋_GB2312"/>
                <w:i w:val="0"/>
                <w:iCs w:val="0"/>
                <w:caps w:val="0"/>
                <w:color w:val="000000"/>
                <w:spacing w:val="0"/>
                <w:sz w:val="21"/>
                <w:szCs w:val="21"/>
                <w:shd w:val="clear" w:color="auto" w:fill="auto"/>
                <w:lang w:val="en-US" w:eastAsia="zh-CN"/>
              </w:rPr>
              <w:t xml:space="preserve">  </w:t>
            </w:r>
            <w:r>
              <w:rPr>
                <w:rFonts w:hint="eastAsia" w:ascii="仿宋_GB2312" w:hAnsi="仿宋_GB2312" w:eastAsia="仿宋_GB2312" w:cs="仿宋_GB2312"/>
                <w:i w:val="0"/>
                <w:iCs w:val="0"/>
                <w:caps w:val="0"/>
                <w:color w:val="000000"/>
                <w:spacing w:val="0"/>
                <w:sz w:val="21"/>
                <w:szCs w:val="21"/>
                <w:shd w:val="clear" w:color="auto" w:fill="auto"/>
              </w:rPr>
              <w:t>各级人民政府及其有关部门应当加强生态环境保护宣传和普及工作，开展生态环境法治宣传教育，弘扬生态文化，增强公众的生态环境保护意识和法治素养。</w:t>
            </w:r>
          </w:p>
          <w:p w14:paraId="33D0AF5F">
            <w:pPr>
              <w:rPr>
                <w:rFonts w:hint="eastAsia" w:ascii="仿宋_GB2312" w:hAnsi="仿宋_GB2312" w:eastAsia="仿宋_GB2312" w:cs="仿宋_GB2312"/>
                <w:i w:val="0"/>
                <w:iCs w:val="0"/>
                <w:caps w:val="0"/>
                <w:color w:val="000000"/>
                <w:spacing w:val="0"/>
                <w:sz w:val="21"/>
                <w:szCs w:val="21"/>
                <w:shd w:val="clear" w:color="auto" w:fill="auto"/>
              </w:rPr>
            </w:pPr>
          </w:p>
        </w:tc>
        <w:tc>
          <w:tcPr>
            <w:tcW w:w="4200" w:type="dxa"/>
            <w:noWrap w:val="0"/>
            <w:vAlign w:val="top"/>
          </w:tcPr>
          <w:p w14:paraId="3C40E47E">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保留</w:t>
            </w:r>
          </w:p>
        </w:tc>
      </w:tr>
      <w:tr w14:paraId="4EF45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4162" w:type="dxa"/>
            <w:noWrap w:val="0"/>
            <w:vAlign w:val="top"/>
          </w:tcPr>
          <w:p w14:paraId="12C42006">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第二十九条 违反本条例第二十二条规定，拒不开展生态环境教育活动的，由生态环境主管部门责令限期改正；拒不改正的，处以一万元以上三万元以下罚款。</w:t>
            </w:r>
          </w:p>
        </w:tc>
        <w:tc>
          <w:tcPr>
            <w:tcW w:w="5610" w:type="dxa"/>
            <w:noWrap w:val="0"/>
            <w:vAlign w:val="top"/>
          </w:tcPr>
          <w:p w14:paraId="54756066">
            <w:pPr>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rPr>
              <w:t>第一百四十一条　国家鼓励、引导公民、法人和其他组织按照依法、有序、自愿、便利的原则，参与生态环境保护。</w:t>
            </w:r>
          </w:p>
        </w:tc>
        <w:tc>
          <w:tcPr>
            <w:tcW w:w="4200" w:type="dxa"/>
            <w:noWrap w:val="0"/>
            <w:vAlign w:val="top"/>
          </w:tcPr>
          <w:p w14:paraId="620E2A3A">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修改。删除第二十九条。</w:t>
            </w:r>
          </w:p>
        </w:tc>
      </w:tr>
      <w:tr w14:paraId="2042D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4162" w:type="dxa"/>
            <w:noWrap w:val="0"/>
            <w:vAlign w:val="top"/>
          </w:tcPr>
          <w:p w14:paraId="1D5AED41">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第三十条 违反本条例第二十三条、第二十四条规定，拒不接受生态环境教育培训或者接受教育培训学时未达到规定要求的，由生态环境主管部门或者其他行政管理部门责令限期改正；拒不改正的，处以一千元以上二千元以下罚款。</w:t>
            </w:r>
          </w:p>
        </w:tc>
        <w:tc>
          <w:tcPr>
            <w:tcW w:w="5610" w:type="dxa"/>
            <w:noWrap w:val="0"/>
            <w:vAlign w:val="top"/>
          </w:tcPr>
          <w:p w14:paraId="0C8F0403">
            <w:pPr>
              <w:rPr>
                <w:rFonts w:hint="eastAsia" w:ascii="仿宋_GB2312" w:hAnsi="仿宋_GB2312" w:eastAsia="仿宋_GB2312" w:cs="仿宋_GB2312"/>
                <w:i w:val="0"/>
                <w:iCs w:val="0"/>
                <w:caps w:val="0"/>
                <w:color w:val="000000"/>
                <w:spacing w:val="0"/>
                <w:sz w:val="21"/>
                <w:szCs w:val="21"/>
                <w:shd w:val="clear" w:color="auto" w:fill="auto"/>
              </w:rPr>
            </w:pPr>
            <w:r>
              <w:rPr>
                <w:rFonts w:hint="eastAsia" w:ascii="仿宋_GB2312" w:hAnsi="仿宋_GB2312" w:eastAsia="仿宋_GB2312" w:cs="仿宋_GB2312"/>
                <w:i w:val="0"/>
                <w:iCs w:val="0"/>
                <w:caps w:val="0"/>
                <w:color w:val="000000"/>
                <w:spacing w:val="0"/>
                <w:sz w:val="21"/>
                <w:szCs w:val="21"/>
                <w:shd w:val="clear" w:color="auto" w:fill="auto"/>
              </w:rPr>
              <w:t>本条例第二十三条、第二十四条已删除。</w:t>
            </w:r>
          </w:p>
        </w:tc>
        <w:tc>
          <w:tcPr>
            <w:tcW w:w="4200" w:type="dxa"/>
            <w:noWrap w:val="0"/>
            <w:vAlign w:val="top"/>
          </w:tcPr>
          <w:p w14:paraId="7C10C43C">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修改。删除第三十条</w:t>
            </w:r>
          </w:p>
        </w:tc>
      </w:tr>
      <w:tr w14:paraId="3FD58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4162" w:type="dxa"/>
            <w:noWrap w:val="0"/>
            <w:vAlign w:val="top"/>
          </w:tcPr>
          <w:p w14:paraId="1F32C19C">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第三十一条 本条例关于县（市、区）人民政府的规定，适用于衡水高新技术开发区管委会、滨湖新区管委会。</w:t>
            </w:r>
          </w:p>
        </w:tc>
        <w:tc>
          <w:tcPr>
            <w:tcW w:w="5610" w:type="dxa"/>
            <w:noWrap w:val="0"/>
            <w:vAlign w:val="top"/>
          </w:tcPr>
          <w:p w14:paraId="1B9427AE">
            <w:pPr>
              <w:rPr>
                <w:rFonts w:hint="eastAsia" w:ascii="仿宋_GB2312" w:hAnsi="仿宋_GB2312" w:eastAsia="仿宋_GB2312" w:cs="仿宋_GB2312"/>
                <w:i w:val="0"/>
                <w:iCs w:val="0"/>
                <w:caps w:val="0"/>
                <w:color w:val="000000"/>
                <w:spacing w:val="0"/>
                <w:sz w:val="21"/>
                <w:szCs w:val="21"/>
                <w:shd w:val="clear" w:color="auto" w:fill="auto"/>
              </w:rPr>
            </w:pPr>
          </w:p>
        </w:tc>
        <w:tc>
          <w:tcPr>
            <w:tcW w:w="4200" w:type="dxa"/>
            <w:noWrap w:val="0"/>
            <w:vAlign w:val="top"/>
          </w:tcPr>
          <w:p w14:paraId="4DA8D805">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保留</w:t>
            </w:r>
          </w:p>
        </w:tc>
      </w:tr>
      <w:tr w14:paraId="42F1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4162" w:type="dxa"/>
            <w:noWrap w:val="0"/>
            <w:vAlign w:val="top"/>
          </w:tcPr>
          <w:p w14:paraId="3DEBF5D2">
            <w:pPr>
              <w:pStyle w:val="2"/>
              <w:keepNext w:val="0"/>
              <w:keepLines w:val="0"/>
              <w:widowControl/>
              <w:suppressLineNumbers w:val="0"/>
              <w:shd w:val="clear" w:color="auto" w:fill="FFFFFF"/>
              <w:wordWrap/>
              <w:spacing w:before="0" w:beforeAutospacing="0" w:after="174" w:afterAutospacing="0"/>
              <w:ind w:left="0" w:right="0" w:firstLine="420"/>
              <w:rPr>
                <w:rFonts w:hint="eastAsia" w:ascii="仿宋_GB2312" w:hAnsi="仿宋_GB2312" w:eastAsia="仿宋_GB2312" w:cs="仿宋_GB2312"/>
                <w:i w:val="0"/>
                <w:iCs w:val="0"/>
                <w:caps w:val="0"/>
                <w:color w:val="000000"/>
                <w:spacing w:val="0"/>
                <w:sz w:val="21"/>
                <w:szCs w:val="21"/>
                <w:shd w:val="clear" w:color="auto" w:fill="auto"/>
                <w:vertAlign w:val="baseline"/>
              </w:rPr>
            </w:pPr>
            <w:r>
              <w:rPr>
                <w:rFonts w:hint="eastAsia" w:ascii="仿宋_GB2312" w:hAnsi="仿宋_GB2312" w:eastAsia="仿宋_GB2312" w:cs="仿宋_GB2312"/>
                <w:i w:val="0"/>
                <w:iCs w:val="0"/>
                <w:caps w:val="0"/>
                <w:color w:val="000000"/>
                <w:spacing w:val="0"/>
                <w:sz w:val="21"/>
                <w:szCs w:val="21"/>
                <w:shd w:val="clear" w:color="auto" w:fill="auto"/>
                <w:vertAlign w:val="baseline"/>
              </w:rPr>
              <w:t>第三十二条 本条例自2020年1月1日起施行。</w:t>
            </w:r>
          </w:p>
        </w:tc>
        <w:tc>
          <w:tcPr>
            <w:tcW w:w="5610" w:type="dxa"/>
            <w:noWrap w:val="0"/>
            <w:vAlign w:val="top"/>
          </w:tcPr>
          <w:p w14:paraId="44D48C92">
            <w:pPr>
              <w:rPr>
                <w:rFonts w:hint="eastAsia" w:ascii="仿宋_GB2312" w:hAnsi="仿宋_GB2312" w:eastAsia="仿宋_GB2312" w:cs="仿宋_GB2312"/>
                <w:i w:val="0"/>
                <w:iCs w:val="0"/>
                <w:caps w:val="0"/>
                <w:color w:val="000000"/>
                <w:spacing w:val="0"/>
                <w:sz w:val="21"/>
                <w:szCs w:val="21"/>
                <w:shd w:val="clear" w:color="auto" w:fill="auto"/>
              </w:rPr>
            </w:pPr>
          </w:p>
        </w:tc>
        <w:tc>
          <w:tcPr>
            <w:tcW w:w="4200" w:type="dxa"/>
            <w:noWrap w:val="0"/>
            <w:vAlign w:val="top"/>
          </w:tcPr>
          <w:p w14:paraId="2559496E">
            <w:pPr>
              <w:rPr>
                <w:rFonts w:hint="eastAsia" w:ascii="仿宋_GB2312" w:hAnsi="仿宋_GB2312" w:eastAsia="仿宋_GB2312" w:cs="仿宋_GB2312"/>
                <w:i w:val="0"/>
                <w:iCs w:val="0"/>
                <w:caps w:val="0"/>
                <w:color w:val="FF0000"/>
                <w:spacing w:val="0"/>
                <w:sz w:val="21"/>
                <w:szCs w:val="21"/>
                <w:shd w:val="clear" w:color="auto" w:fill="auto"/>
                <w:lang w:eastAsia="zh-CN"/>
              </w:rPr>
            </w:pPr>
            <w:r>
              <w:rPr>
                <w:rFonts w:hint="eastAsia" w:ascii="仿宋_GB2312" w:hAnsi="仿宋_GB2312" w:eastAsia="仿宋_GB2312" w:cs="仿宋_GB2312"/>
                <w:i w:val="0"/>
                <w:iCs w:val="0"/>
                <w:caps w:val="0"/>
                <w:color w:val="FF0000"/>
                <w:spacing w:val="0"/>
                <w:sz w:val="21"/>
                <w:szCs w:val="21"/>
                <w:shd w:val="clear" w:color="auto" w:fill="auto"/>
                <w:lang w:eastAsia="zh-CN"/>
              </w:rPr>
              <w:t>修改。修改为发布时间</w:t>
            </w:r>
          </w:p>
        </w:tc>
      </w:tr>
    </w:tbl>
    <w:p w14:paraId="7B42E569">
      <w:pPr>
        <w:rPr>
          <w:rFonts w:ascii="Segoe UI" w:hAnsi="Segoe UI" w:eastAsia="Segoe UI" w:cs="Segoe UI"/>
          <w:i w:val="0"/>
          <w:iCs w:val="0"/>
          <w:caps w:val="0"/>
          <w:color w:val="000000"/>
          <w:spacing w:val="0"/>
          <w:sz w:val="21"/>
          <w:szCs w:val="21"/>
          <w:shd w:val="clear" w:color="auto" w:fill="F2F0EC"/>
        </w:rPr>
      </w:pPr>
    </w:p>
    <w:p w14:paraId="77C2658F">
      <w:pPr>
        <w:rPr>
          <w:rFonts w:ascii="Segoe UI" w:hAnsi="Segoe UI" w:eastAsia="Segoe UI" w:cs="Segoe UI"/>
          <w:i w:val="0"/>
          <w:iCs w:val="0"/>
          <w:caps w:val="0"/>
          <w:color w:val="000000"/>
          <w:spacing w:val="0"/>
          <w:sz w:val="24"/>
          <w:szCs w:val="24"/>
          <w:shd w:val="clear" w:color="auto" w:fill="F2F0EC"/>
        </w:rPr>
      </w:pPr>
    </w:p>
    <w:p w14:paraId="1CBF391C">
      <w:pPr>
        <w:widowControl w:val="0"/>
        <w:numPr>
          <w:ilvl w:val="0"/>
          <w:numId w:val="0"/>
        </w:numPr>
        <w:jc w:val="both"/>
        <w:rPr>
          <w:rFonts w:hint="eastAsia" w:ascii="方正仿宋_GB2312" w:hAnsi="方正仿宋_GB2312" w:eastAsia="方正仿宋_GB2312" w:cs="方正仿宋_GB2312"/>
          <w:sz w:val="32"/>
          <w:szCs w:val="32"/>
          <w:lang w:val="en-US" w:eastAsia="zh-CN"/>
        </w:rPr>
      </w:pPr>
    </w:p>
    <w:p w14:paraId="02AE0BE7">
      <w:pPr>
        <w:widowControl w:val="0"/>
        <w:numPr>
          <w:ilvl w:val="0"/>
          <w:numId w:val="0"/>
        </w:numPr>
        <w:jc w:val="both"/>
        <w:rPr>
          <w:rFonts w:hint="default" w:ascii="方正仿宋_GB2312" w:hAnsi="方正仿宋_GB2312" w:eastAsia="方正仿宋_GB2312" w:cs="方正仿宋_GB2312"/>
          <w:sz w:val="32"/>
          <w:szCs w:val="32"/>
          <w:lang w:val="en-US" w:eastAsia="zh-CN"/>
        </w:rPr>
      </w:pPr>
    </w:p>
    <w:p w14:paraId="290181C1">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embedRegular r:id="rId1" w:fontKey="{58E2CC93-814B-4396-851E-5799B4E3E457}"/>
  </w:font>
  <w:font w:name="Segoe UI">
    <w:panose1 w:val="020B0502040204020203"/>
    <w:charset w:val="00"/>
    <w:family w:val="auto"/>
    <w:pitch w:val="default"/>
    <w:sig w:usb0="E10022FF" w:usb1="C000E47F" w:usb2="00000029" w:usb3="00000000" w:csb0="200001DF" w:csb1="20000000"/>
  </w:font>
  <w:font w:name="仿宋_GB2312">
    <w:panose1 w:val="02010609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2" w:fontKey="{6ACFD6A3-9D63-43A5-BAB2-525A9238954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FC61E4"/>
    <w:multiLevelType w:val="singleLevel"/>
    <w:tmpl w:val="97FC61E4"/>
    <w:lvl w:ilvl="0" w:tentative="0">
      <w:start w:val="12"/>
      <w:numFmt w:val="chineseCounting"/>
      <w:suff w:val="nothing"/>
      <w:lvlText w:val="第%1条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1B3476"/>
    <w:rsid w:val="001F6693"/>
    <w:rsid w:val="00301DAD"/>
    <w:rsid w:val="00352BD0"/>
    <w:rsid w:val="005E75DE"/>
    <w:rsid w:val="00875684"/>
    <w:rsid w:val="00930063"/>
    <w:rsid w:val="00AB3E4C"/>
    <w:rsid w:val="00C95435"/>
    <w:rsid w:val="00D53850"/>
    <w:rsid w:val="0100105B"/>
    <w:rsid w:val="010119A4"/>
    <w:rsid w:val="011C3D2A"/>
    <w:rsid w:val="01257001"/>
    <w:rsid w:val="013D021A"/>
    <w:rsid w:val="015D594D"/>
    <w:rsid w:val="017A6C35"/>
    <w:rsid w:val="019D1A19"/>
    <w:rsid w:val="01B04E96"/>
    <w:rsid w:val="01C40DC9"/>
    <w:rsid w:val="01E72B26"/>
    <w:rsid w:val="022B6CDB"/>
    <w:rsid w:val="02456397"/>
    <w:rsid w:val="02681716"/>
    <w:rsid w:val="028B6B97"/>
    <w:rsid w:val="029D2045"/>
    <w:rsid w:val="02B44635"/>
    <w:rsid w:val="02BF33C3"/>
    <w:rsid w:val="02C221E8"/>
    <w:rsid w:val="02E16119"/>
    <w:rsid w:val="030A4234"/>
    <w:rsid w:val="03177F52"/>
    <w:rsid w:val="03356F0A"/>
    <w:rsid w:val="035B2EAC"/>
    <w:rsid w:val="03600CE2"/>
    <w:rsid w:val="03917AAA"/>
    <w:rsid w:val="03AE2EDC"/>
    <w:rsid w:val="03D23927"/>
    <w:rsid w:val="03E17F87"/>
    <w:rsid w:val="03FD2872"/>
    <w:rsid w:val="04024C94"/>
    <w:rsid w:val="041A3307"/>
    <w:rsid w:val="044F622F"/>
    <w:rsid w:val="04665E97"/>
    <w:rsid w:val="047F4FB1"/>
    <w:rsid w:val="04B26F79"/>
    <w:rsid w:val="04B82C83"/>
    <w:rsid w:val="04B92640"/>
    <w:rsid w:val="04E465B3"/>
    <w:rsid w:val="056B51A0"/>
    <w:rsid w:val="05B82ED1"/>
    <w:rsid w:val="05B95792"/>
    <w:rsid w:val="05D40645"/>
    <w:rsid w:val="05D63159"/>
    <w:rsid w:val="06122951"/>
    <w:rsid w:val="06360187"/>
    <w:rsid w:val="063A24FB"/>
    <w:rsid w:val="064A5B42"/>
    <w:rsid w:val="06711784"/>
    <w:rsid w:val="06A431D7"/>
    <w:rsid w:val="06D94584"/>
    <w:rsid w:val="06EA75F5"/>
    <w:rsid w:val="06F576E6"/>
    <w:rsid w:val="07174523"/>
    <w:rsid w:val="078C0068"/>
    <w:rsid w:val="07A53B5F"/>
    <w:rsid w:val="07C061B3"/>
    <w:rsid w:val="07C11151"/>
    <w:rsid w:val="07EB5BBE"/>
    <w:rsid w:val="07FF7EC3"/>
    <w:rsid w:val="082F64C3"/>
    <w:rsid w:val="08444DFE"/>
    <w:rsid w:val="08D3763F"/>
    <w:rsid w:val="08D846B9"/>
    <w:rsid w:val="09160754"/>
    <w:rsid w:val="095866A2"/>
    <w:rsid w:val="09CD24E3"/>
    <w:rsid w:val="0A1F745D"/>
    <w:rsid w:val="0A226F06"/>
    <w:rsid w:val="0A7E2692"/>
    <w:rsid w:val="0A96770E"/>
    <w:rsid w:val="0AA256A7"/>
    <w:rsid w:val="0AA85745"/>
    <w:rsid w:val="0ADE3083"/>
    <w:rsid w:val="0AEB608E"/>
    <w:rsid w:val="0AFB00B2"/>
    <w:rsid w:val="0AFF19F2"/>
    <w:rsid w:val="0B3258EE"/>
    <w:rsid w:val="0B3B4CCF"/>
    <w:rsid w:val="0B5E55D4"/>
    <w:rsid w:val="0B880EBE"/>
    <w:rsid w:val="0B9F4416"/>
    <w:rsid w:val="0BAE2E38"/>
    <w:rsid w:val="0BC76100"/>
    <w:rsid w:val="0BD933DC"/>
    <w:rsid w:val="0BFD4518"/>
    <w:rsid w:val="0C4374FD"/>
    <w:rsid w:val="0C5811C2"/>
    <w:rsid w:val="0C8F6335"/>
    <w:rsid w:val="0CB47D36"/>
    <w:rsid w:val="0CCA3E9C"/>
    <w:rsid w:val="0CDB2FF4"/>
    <w:rsid w:val="0CDF1E96"/>
    <w:rsid w:val="0CE502EA"/>
    <w:rsid w:val="0CF96884"/>
    <w:rsid w:val="0CFF1CED"/>
    <w:rsid w:val="0D2877D1"/>
    <w:rsid w:val="0D2F293D"/>
    <w:rsid w:val="0D32325B"/>
    <w:rsid w:val="0D767FC4"/>
    <w:rsid w:val="0D7A52FC"/>
    <w:rsid w:val="0DB355DE"/>
    <w:rsid w:val="0DDB235E"/>
    <w:rsid w:val="0DED7935"/>
    <w:rsid w:val="0E231FEF"/>
    <w:rsid w:val="0E5B54FC"/>
    <w:rsid w:val="0E921371"/>
    <w:rsid w:val="0EAA0007"/>
    <w:rsid w:val="0ED21837"/>
    <w:rsid w:val="0F171A0B"/>
    <w:rsid w:val="0F177140"/>
    <w:rsid w:val="0F24183E"/>
    <w:rsid w:val="0F2944E7"/>
    <w:rsid w:val="0F4C3F0C"/>
    <w:rsid w:val="0F6C3A2A"/>
    <w:rsid w:val="0F7E5730"/>
    <w:rsid w:val="0F8829A7"/>
    <w:rsid w:val="101E5F78"/>
    <w:rsid w:val="103727E4"/>
    <w:rsid w:val="1039359A"/>
    <w:rsid w:val="10460EFA"/>
    <w:rsid w:val="105E7427"/>
    <w:rsid w:val="108F78D9"/>
    <w:rsid w:val="109171DE"/>
    <w:rsid w:val="10F254CF"/>
    <w:rsid w:val="10F412A3"/>
    <w:rsid w:val="110A3C76"/>
    <w:rsid w:val="112B128F"/>
    <w:rsid w:val="11B54CB6"/>
    <w:rsid w:val="11DB59C2"/>
    <w:rsid w:val="11E54014"/>
    <w:rsid w:val="11E81D0D"/>
    <w:rsid w:val="11ED6D75"/>
    <w:rsid w:val="120E60C0"/>
    <w:rsid w:val="12234C59"/>
    <w:rsid w:val="122C15DE"/>
    <w:rsid w:val="12532B80"/>
    <w:rsid w:val="126C74B0"/>
    <w:rsid w:val="127324D9"/>
    <w:rsid w:val="129405D1"/>
    <w:rsid w:val="12C969F4"/>
    <w:rsid w:val="12F761CD"/>
    <w:rsid w:val="131F5145"/>
    <w:rsid w:val="135E6E66"/>
    <w:rsid w:val="13867E83"/>
    <w:rsid w:val="13AF577C"/>
    <w:rsid w:val="13B93FB3"/>
    <w:rsid w:val="13DE01BE"/>
    <w:rsid w:val="13E9473A"/>
    <w:rsid w:val="140A3928"/>
    <w:rsid w:val="14154C86"/>
    <w:rsid w:val="147157F8"/>
    <w:rsid w:val="14951B9D"/>
    <w:rsid w:val="14CA2C9C"/>
    <w:rsid w:val="14F91F62"/>
    <w:rsid w:val="152F4F9D"/>
    <w:rsid w:val="154A3A1F"/>
    <w:rsid w:val="15562D74"/>
    <w:rsid w:val="155B4EF8"/>
    <w:rsid w:val="155F565E"/>
    <w:rsid w:val="15B50210"/>
    <w:rsid w:val="15B92353"/>
    <w:rsid w:val="15BB4749"/>
    <w:rsid w:val="15D55FAB"/>
    <w:rsid w:val="15F048F8"/>
    <w:rsid w:val="15F4722D"/>
    <w:rsid w:val="161567DA"/>
    <w:rsid w:val="163E546F"/>
    <w:rsid w:val="167626DA"/>
    <w:rsid w:val="167835AF"/>
    <w:rsid w:val="167972D9"/>
    <w:rsid w:val="168238DB"/>
    <w:rsid w:val="169136B8"/>
    <w:rsid w:val="16BD28B8"/>
    <w:rsid w:val="16BD57AE"/>
    <w:rsid w:val="16D66ED8"/>
    <w:rsid w:val="16F60F7F"/>
    <w:rsid w:val="170E00B9"/>
    <w:rsid w:val="171A0D44"/>
    <w:rsid w:val="174A7E36"/>
    <w:rsid w:val="17550BB7"/>
    <w:rsid w:val="176E7A2C"/>
    <w:rsid w:val="17825F7F"/>
    <w:rsid w:val="179515B2"/>
    <w:rsid w:val="17AE6C80"/>
    <w:rsid w:val="17BA1717"/>
    <w:rsid w:val="17CF42AB"/>
    <w:rsid w:val="17EB7A30"/>
    <w:rsid w:val="17EF114D"/>
    <w:rsid w:val="18160611"/>
    <w:rsid w:val="181966AC"/>
    <w:rsid w:val="18706ED8"/>
    <w:rsid w:val="18942597"/>
    <w:rsid w:val="18A47F99"/>
    <w:rsid w:val="18A81E9F"/>
    <w:rsid w:val="18B56571"/>
    <w:rsid w:val="18C000D0"/>
    <w:rsid w:val="18CB65B3"/>
    <w:rsid w:val="19430699"/>
    <w:rsid w:val="19765B8C"/>
    <w:rsid w:val="19B44355"/>
    <w:rsid w:val="19BD2C88"/>
    <w:rsid w:val="19D45479"/>
    <w:rsid w:val="19EA5C43"/>
    <w:rsid w:val="19EC61E5"/>
    <w:rsid w:val="19F76E65"/>
    <w:rsid w:val="19F95BA5"/>
    <w:rsid w:val="1A045756"/>
    <w:rsid w:val="1A2F07E8"/>
    <w:rsid w:val="1A7C3AA1"/>
    <w:rsid w:val="1AAA4402"/>
    <w:rsid w:val="1AB616CF"/>
    <w:rsid w:val="1ABF3C4E"/>
    <w:rsid w:val="1AC8695E"/>
    <w:rsid w:val="1ADC7B14"/>
    <w:rsid w:val="1AE418EF"/>
    <w:rsid w:val="1B0A4568"/>
    <w:rsid w:val="1B270407"/>
    <w:rsid w:val="1B315DB2"/>
    <w:rsid w:val="1B33495F"/>
    <w:rsid w:val="1BB955E7"/>
    <w:rsid w:val="1BE52262"/>
    <w:rsid w:val="1BF8543E"/>
    <w:rsid w:val="1C033D3B"/>
    <w:rsid w:val="1C275B02"/>
    <w:rsid w:val="1C5051D1"/>
    <w:rsid w:val="1C7F5DA2"/>
    <w:rsid w:val="1C8C32B6"/>
    <w:rsid w:val="1CB81D93"/>
    <w:rsid w:val="1CC50880"/>
    <w:rsid w:val="1CE5604D"/>
    <w:rsid w:val="1CF54C99"/>
    <w:rsid w:val="1CFC4099"/>
    <w:rsid w:val="1D2650DE"/>
    <w:rsid w:val="1D607536"/>
    <w:rsid w:val="1D7B64FD"/>
    <w:rsid w:val="1D8F523E"/>
    <w:rsid w:val="1D9B65C2"/>
    <w:rsid w:val="1DB60581"/>
    <w:rsid w:val="1DC25C87"/>
    <w:rsid w:val="1DC516B1"/>
    <w:rsid w:val="1E077122"/>
    <w:rsid w:val="1E1123E6"/>
    <w:rsid w:val="1E1B01E3"/>
    <w:rsid w:val="1E410E16"/>
    <w:rsid w:val="1E6369A3"/>
    <w:rsid w:val="1E7C13EB"/>
    <w:rsid w:val="1EDF77DF"/>
    <w:rsid w:val="1EE709EE"/>
    <w:rsid w:val="1EEB0A6E"/>
    <w:rsid w:val="1EEC6FE8"/>
    <w:rsid w:val="1F0157A1"/>
    <w:rsid w:val="1F171151"/>
    <w:rsid w:val="1F4C6727"/>
    <w:rsid w:val="1F507FE9"/>
    <w:rsid w:val="1F58301D"/>
    <w:rsid w:val="1F8230D9"/>
    <w:rsid w:val="1F8B6E23"/>
    <w:rsid w:val="1F9045A9"/>
    <w:rsid w:val="1F961CE2"/>
    <w:rsid w:val="1FCE7167"/>
    <w:rsid w:val="1FD23CAF"/>
    <w:rsid w:val="1FFA0576"/>
    <w:rsid w:val="20261F8B"/>
    <w:rsid w:val="20607297"/>
    <w:rsid w:val="20684186"/>
    <w:rsid w:val="20D362BA"/>
    <w:rsid w:val="21172FFE"/>
    <w:rsid w:val="215508E9"/>
    <w:rsid w:val="21FC1129"/>
    <w:rsid w:val="224A55A0"/>
    <w:rsid w:val="22587735"/>
    <w:rsid w:val="22677C91"/>
    <w:rsid w:val="226C2C27"/>
    <w:rsid w:val="227D6B9D"/>
    <w:rsid w:val="22B14BE6"/>
    <w:rsid w:val="22C21AB5"/>
    <w:rsid w:val="22D76C8C"/>
    <w:rsid w:val="22DC5D6B"/>
    <w:rsid w:val="231B7944"/>
    <w:rsid w:val="232055BD"/>
    <w:rsid w:val="232B10FD"/>
    <w:rsid w:val="233D600F"/>
    <w:rsid w:val="23890C02"/>
    <w:rsid w:val="23920B96"/>
    <w:rsid w:val="239303AD"/>
    <w:rsid w:val="23945B0F"/>
    <w:rsid w:val="23C0053E"/>
    <w:rsid w:val="23D04DA5"/>
    <w:rsid w:val="23D8310E"/>
    <w:rsid w:val="241D2CC7"/>
    <w:rsid w:val="24215363"/>
    <w:rsid w:val="247C79D9"/>
    <w:rsid w:val="24A53279"/>
    <w:rsid w:val="24D86F0B"/>
    <w:rsid w:val="250B3D36"/>
    <w:rsid w:val="251D2517"/>
    <w:rsid w:val="2537177B"/>
    <w:rsid w:val="25446508"/>
    <w:rsid w:val="25452C88"/>
    <w:rsid w:val="254C6E76"/>
    <w:rsid w:val="25AB1B68"/>
    <w:rsid w:val="25AD4C06"/>
    <w:rsid w:val="25D069D3"/>
    <w:rsid w:val="25D46AF4"/>
    <w:rsid w:val="267237C0"/>
    <w:rsid w:val="26867913"/>
    <w:rsid w:val="269B0EF7"/>
    <w:rsid w:val="26C1692B"/>
    <w:rsid w:val="26D66B60"/>
    <w:rsid w:val="26DF590D"/>
    <w:rsid w:val="26EF2C79"/>
    <w:rsid w:val="27004E0C"/>
    <w:rsid w:val="27190170"/>
    <w:rsid w:val="27203960"/>
    <w:rsid w:val="272837D3"/>
    <w:rsid w:val="273A1834"/>
    <w:rsid w:val="277178BC"/>
    <w:rsid w:val="279C64DB"/>
    <w:rsid w:val="27B26D3A"/>
    <w:rsid w:val="27D27B35"/>
    <w:rsid w:val="27D65DC5"/>
    <w:rsid w:val="27D913F1"/>
    <w:rsid w:val="28212425"/>
    <w:rsid w:val="282C1437"/>
    <w:rsid w:val="284555E1"/>
    <w:rsid w:val="28660667"/>
    <w:rsid w:val="287F78C2"/>
    <w:rsid w:val="288D564B"/>
    <w:rsid w:val="28916E4C"/>
    <w:rsid w:val="289A26E1"/>
    <w:rsid w:val="28AF4B55"/>
    <w:rsid w:val="28B34CBD"/>
    <w:rsid w:val="28CA3D78"/>
    <w:rsid w:val="28D662E2"/>
    <w:rsid w:val="28E25808"/>
    <w:rsid w:val="291C692B"/>
    <w:rsid w:val="291E0CA4"/>
    <w:rsid w:val="29760D0F"/>
    <w:rsid w:val="297E785F"/>
    <w:rsid w:val="299021CF"/>
    <w:rsid w:val="29A74F6C"/>
    <w:rsid w:val="29AC183C"/>
    <w:rsid w:val="29B5192C"/>
    <w:rsid w:val="29F07950"/>
    <w:rsid w:val="2A4D2277"/>
    <w:rsid w:val="2A7345EB"/>
    <w:rsid w:val="2A8F1C5D"/>
    <w:rsid w:val="2AE8061E"/>
    <w:rsid w:val="2B5A160F"/>
    <w:rsid w:val="2B63603A"/>
    <w:rsid w:val="2BC5177E"/>
    <w:rsid w:val="2C1B3476"/>
    <w:rsid w:val="2C7C5502"/>
    <w:rsid w:val="2C9F1D89"/>
    <w:rsid w:val="2CA5642B"/>
    <w:rsid w:val="2CC77003"/>
    <w:rsid w:val="2CCE5CCD"/>
    <w:rsid w:val="2CDB536E"/>
    <w:rsid w:val="2CDF5261"/>
    <w:rsid w:val="2CE94FB9"/>
    <w:rsid w:val="2CFC0DBC"/>
    <w:rsid w:val="2D044A0C"/>
    <w:rsid w:val="2D170D1E"/>
    <w:rsid w:val="2D336AE6"/>
    <w:rsid w:val="2D3A3697"/>
    <w:rsid w:val="2D800489"/>
    <w:rsid w:val="2D8863B9"/>
    <w:rsid w:val="2DEB49EF"/>
    <w:rsid w:val="2E0F157C"/>
    <w:rsid w:val="2E0F681D"/>
    <w:rsid w:val="2E3C628C"/>
    <w:rsid w:val="2E510B43"/>
    <w:rsid w:val="2E533CA5"/>
    <w:rsid w:val="2E5667C9"/>
    <w:rsid w:val="2E5F2125"/>
    <w:rsid w:val="2EBA1D9E"/>
    <w:rsid w:val="2EBD2296"/>
    <w:rsid w:val="2EC10A8D"/>
    <w:rsid w:val="2ED24030"/>
    <w:rsid w:val="2EF60FB6"/>
    <w:rsid w:val="2F222822"/>
    <w:rsid w:val="2F267B15"/>
    <w:rsid w:val="2F41481C"/>
    <w:rsid w:val="2F625FC5"/>
    <w:rsid w:val="2F684833"/>
    <w:rsid w:val="2F9F47E9"/>
    <w:rsid w:val="2FCB67F9"/>
    <w:rsid w:val="302350F8"/>
    <w:rsid w:val="303C1C3F"/>
    <w:rsid w:val="306E2A9A"/>
    <w:rsid w:val="30A979CB"/>
    <w:rsid w:val="30B5593E"/>
    <w:rsid w:val="30CB42CE"/>
    <w:rsid w:val="30DE279D"/>
    <w:rsid w:val="31122EB6"/>
    <w:rsid w:val="311D2178"/>
    <w:rsid w:val="31467AB7"/>
    <w:rsid w:val="31533A38"/>
    <w:rsid w:val="316610CE"/>
    <w:rsid w:val="31667D33"/>
    <w:rsid w:val="317F3AA5"/>
    <w:rsid w:val="31965747"/>
    <w:rsid w:val="31AA453E"/>
    <w:rsid w:val="31BC2F08"/>
    <w:rsid w:val="31D5376E"/>
    <w:rsid w:val="31D760A7"/>
    <w:rsid w:val="32060F75"/>
    <w:rsid w:val="324B4E50"/>
    <w:rsid w:val="32AA2076"/>
    <w:rsid w:val="32B76E1B"/>
    <w:rsid w:val="331D5B94"/>
    <w:rsid w:val="33326F0C"/>
    <w:rsid w:val="335222C0"/>
    <w:rsid w:val="33565E7D"/>
    <w:rsid w:val="336F60A1"/>
    <w:rsid w:val="33D40778"/>
    <w:rsid w:val="33F01C6D"/>
    <w:rsid w:val="343F42F0"/>
    <w:rsid w:val="34465AB2"/>
    <w:rsid w:val="344A1AC5"/>
    <w:rsid w:val="34546F72"/>
    <w:rsid w:val="34953AF0"/>
    <w:rsid w:val="34A333D2"/>
    <w:rsid w:val="34AA2110"/>
    <w:rsid w:val="34B66181"/>
    <w:rsid w:val="34B77BC4"/>
    <w:rsid w:val="34F36AEA"/>
    <w:rsid w:val="34FC628F"/>
    <w:rsid w:val="350B6D55"/>
    <w:rsid w:val="350E7ED6"/>
    <w:rsid w:val="351166D9"/>
    <w:rsid w:val="351528DB"/>
    <w:rsid w:val="352B0B3F"/>
    <w:rsid w:val="353142C1"/>
    <w:rsid w:val="35387EC8"/>
    <w:rsid w:val="3558169C"/>
    <w:rsid w:val="35B02EA7"/>
    <w:rsid w:val="35CF57E0"/>
    <w:rsid w:val="35D36419"/>
    <w:rsid w:val="35E937E7"/>
    <w:rsid w:val="361E508A"/>
    <w:rsid w:val="3639079E"/>
    <w:rsid w:val="364472EC"/>
    <w:rsid w:val="365D5AF1"/>
    <w:rsid w:val="3669440E"/>
    <w:rsid w:val="366C2978"/>
    <w:rsid w:val="366D17F1"/>
    <w:rsid w:val="36741416"/>
    <w:rsid w:val="369D52F7"/>
    <w:rsid w:val="369E3D13"/>
    <w:rsid w:val="36D96C58"/>
    <w:rsid w:val="371053F5"/>
    <w:rsid w:val="37183DEF"/>
    <w:rsid w:val="375C162A"/>
    <w:rsid w:val="37696DD5"/>
    <w:rsid w:val="37837DD2"/>
    <w:rsid w:val="378F395B"/>
    <w:rsid w:val="37AF4858"/>
    <w:rsid w:val="37BF561C"/>
    <w:rsid w:val="37DD0504"/>
    <w:rsid w:val="38442043"/>
    <w:rsid w:val="38BA1AB8"/>
    <w:rsid w:val="38EA0577"/>
    <w:rsid w:val="39061980"/>
    <w:rsid w:val="392A41FE"/>
    <w:rsid w:val="397C332A"/>
    <w:rsid w:val="39831F17"/>
    <w:rsid w:val="39A55BFF"/>
    <w:rsid w:val="39AE3B05"/>
    <w:rsid w:val="39BD3B3C"/>
    <w:rsid w:val="39FD3163"/>
    <w:rsid w:val="3A1477D0"/>
    <w:rsid w:val="3A24659E"/>
    <w:rsid w:val="3A4670B6"/>
    <w:rsid w:val="3A7E7F4B"/>
    <w:rsid w:val="3A882774"/>
    <w:rsid w:val="3AC2172E"/>
    <w:rsid w:val="3AD70D36"/>
    <w:rsid w:val="3AE70E54"/>
    <w:rsid w:val="3AE84DC5"/>
    <w:rsid w:val="3B072BEE"/>
    <w:rsid w:val="3B146A5F"/>
    <w:rsid w:val="3B2A4320"/>
    <w:rsid w:val="3B3074F3"/>
    <w:rsid w:val="3B637CDD"/>
    <w:rsid w:val="3B74320C"/>
    <w:rsid w:val="3BA521E5"/>
    <w:rsid w:val="3BB83B95"/>
    <w:rsid w:val="3BCA3F16"/>
    <w:rsid w:val="3BD3513D"/>
    <w:rsid w:val="3BD74385"/>
    <w:rsid w:val="3BE31254"/>
    <w:rsid w:val="3BE8697F"/>
    <w:rsid w:val="3BF440A0"/>
    <w:rsid w:val="3C15736D"/>
    <w:rsid w:val="3C4A7130"/>
    <w:rsid w:val="3C543C38"/>
    <w:rsid w:val="3C7B5D99"/>
    <w:rsid w:val="3C940E8E"/>
    <w:rsid w:val="3CA318DB"/>
    <w:rsid w:val="3CE757B0"/>
    <w:rsid w:val="3D195DEC"/>
    <w:rsid w:val="3D2A5B1A"/>
    <w:rsid w:val="3D2B0941"/>
    <w:rsid w:val="3D373436"/>
    <w:rsid w:val="3D3A3172"/>
    <w:rsid w:val="3D4433B8"/>
    <w:rsid w:val="3D6E4445"/>
    <w:rsid w:val="3D78557A"/>
    <w:rsid w:val="3DC92C18"/>
    <w:rsid w:val="3DD6199E"/>
    <w:rsid w:val="3E163565"/>
    <w:rsid w:val="3E3D4AFD"/>
    <w:rsid w:val="3E4A34E4"/>
    <w:rsid w:val="3E4B0308"/>
    <w:rsid w:val="3E4B2D61"/>
    <w:rsid w:val="3E532DEF"/>
    <w:rsid w:val="3E625891"/>
    <w:rsid w:val="3EAF0F9C"/>
    <w:rsid w:val="3EED2639"/>
    <w:rsid w:val="3F055CC7"/>
    <w:rsid w:val="3F0A4E45"/>
    <w:rsid w:val="3F462C81"/>
    <w:rsid w:val="3FD4452A"/>
    <w:rsid w:val="3FF72860"/>
    <w:rsid w:val="40143BC6"/>
    <w:rsid w:val="401E188A"/>
    <w:rsid w:val="405F6EA5"/>
    <w:rsid w:val="406D062A"/>
    <w:rsid w:val="40776F19"/>
    <w:rsid w:val="407A4DD1"/>
    <w:rsid w:val="408865E3"/>
    <w:rsid w:val="40A03985"/>
    <w:rsid w:val="40D8543D"/>
    <w:rsid w:val="41664779"/>
    <w:rsid w:val="416E2E5E"/>
    <w:rsid w:val="41813BE6"/>
    <w:rsid w:val="4192747F"/>
    <w:rsid w:val="41A60310"/>
    <w:rsid w:val="41C56B74"/>
    <w:rsid w:val="41FA255B"/>
    <w:rsid w:val="41FE58EB"/>
    <w:rsid w:val="420F6C3F"/>
    <w:rsid w:val="423D2816"/>
    <w:rsid w:val="42441C75"/>
    <w:rsid w:val="426857FA"/>
    <w:rsid w:val="426C11D3"/>
    <w:rsid w:val="42711AD4"/>
    <w:rsid w:val="427A1361"/>
    <w:rsid w:val="428B325F"/>
    <w:rsid w:val="42AC7EAD"/>
    <w:rsid w:val="42B86D1C"/>
    <w:rsid w:val="42E55F49"/>
    <w:rsid w:val="43121315"/>
    <w:rsid w:val="433557DB"/>
    <w:rsid w:val="4356457A"/>
    <w:rsid w:val="43670D56"/>
    <w:rsid w:val="438A7F96"/>
    <w:rsid w:val="43B77D7B"/>
    <w:rsid w:val="43E81FB1"/>
    <w:rsid w:val="43F16426"/>
    <w:rsid w:val="44065378"/>
    <w:rsid w:val="441931A7"/>
    <w:rsid w:val="446C77D6"/>
    <w:rsid w:val="44922B0D"/>
    <w:rsid w:val="44A4682E"/>
    <w:rsid w:val="45064E51"/>
    <w:rsid w:val="459833CE"/>
    <w:rsid w:val="45995455"/>
    <w:rsid w:val="45AF3D7A"/>
    <w:rsid w:val="45E553CE"/>
    <w:rsid w:val="466A3967"/>
    <w:rsid w:val="46707939"/>
    <w:rsid w:val="4679536B"/>
    <w:rsid w:val="469B7B50"/>
    <w:rsid w:val="46CF1B7C"/>
    <w:rsid w:val="46E40913"/>
    <w:rsid w:val="46E47B6D"/>
    <w:rsid w:val="474B7E0B"/>
    <w:rsid w:val="476A3301"/>
    <w:rsid w:val="476C5D01"/>
    <w:rsid w:val="47A34DA4"/>
    <w:rsid w:val="47B41109"/>
    <w:rsid w:val="47B55DB4"/>
    <w:rsid w:val="47B9581A"/>
    <w:rsid w:val="47C02676"/>
    <w:rsid w:val="47D94EC9"/>
    <w:rsid w:val="480D369D"/>
    <w:rsid w:val="4848644B"/>
    <w:rsid w:val="489A1837"/>
    <w:rsid w:val="48CD5124"/>
    <w:rsid w:val="48D02657"/>
    <w:rsid w:val="490D7D7D"/>
    <w:rsid w:val="49140D5F"/>
    <w:rsid w:val="491E747C"/>
    <w:rsid w:val="4932253B"/>
    <w:rsid w:val="4953024D"/>
    <w:rsid w:val="4980159E"/>
    <w:rsid w:val="49B2707B"/>
    <w:rsid w:val="49C66992"/>
    <w:rsid w:val="4A115CA5"/>
    <w:rsid w:val="4A131C52"/>
    <w:rsid w:val="4A204751"/>
    <w:rsid w:val="4A39402D"/>
    <w:rsid w:val="4A3B09DE"/>
    <w:rsid w:val="4A7C774F"/>
    <w:rsid w:val="4A945E33"/>
    <w:rsid w:val="4A956C0E"/>
    <w:rsid w:val="4AAC5A89"/>
    <w:rsid w:val="4AF92501"/>
    <w:rsid w:val="4B0503B6"/>
    <w:rsid w:val="4B0A7360"/>
    <w:rsid w:val="4B22456A"/>
    <w:rsid w:val="4B640AD8"/>
    <w:rsid w:val="4B8930A3"/>
    <w:rsid w:val="4BB64279"/>
    <w:rsid w:val="4BC607B8"/>
    <w:rsid w:val="4BCA7877"/>
    <w:rsid w:val="4BCF16E7"/>
    <w:rsid w:val="4BDF2DD5"/>
    <w:rsid w:val="4BFC0A8F"/>
    <w:rsid w:val="4C02615C"/>
    <w:rsid w:val="4C071D91"/>
    <w:rsid w:val="4C1A15B8"/>
    <w:rsid w:val="4C3C7071"/>
    <w:rsid w:val="4C571C07"/>
    <w:rsid w:val="4C65472C"/>
    <w:rsid w:val="4C694EF4"/>
    <w:rsid w:val="4C71436D"/>
    <w:rsid w:val="4C8A59E6"/>
    <w:rsid w:val="4C8B7F73"/>
    <w:rsid w:val="4C8C4821"/>
    <w:rsid w:val="4CB254A8"/>
    <w:rsid w:val="4CD025E5"/>
    <w:rsid w:val="4CD46EF5"/>
    <w:rsid w:val="4CE61EED"/>
    <w:rsid w:val="4D0C3DB3"/>
    <w:rsid w:val="4D1E3717"/>
    <w:rsid w:val="4D3F1EA8"/>
    <w:rsid w:val="4D4E4BE5"/>
    <w:rsid w:val="4D821EC3"/>
    <w:rsid w:val="4D972F4D"/>
    <w:rsid w:val="4DAC0EE5"/>
    <w:rsid w:val="4DCC08A1"/>
    <w:rsid w:val="4DD14598"/>
    <w:rsid w:val="4DE514B8"/>
    <w:rsid w:val="4DEA3440"/>
    <w:rsid w:val="4DEB6453"/>
    <w:rsid w:val="4DF8351A"/>
    <w:rsid w:val="4E8810DE"/>
    <w:rsid w:val="4E8E652B"/>
    <w:rsid w:val="4EEA6F93"/>
    <w:rsid w:val="4EEE1BB3"/>
    <w:rsid w:val="4EF065AF"/>
    <w:rsid w:val="4F09664A"/>
    <w:rsid w:val="4F0B6D96"/>
    <w:rsid w:val="4F266CF5"/>
    <w:rsid w:val="4F80250F"/>
    <w:rsid w:val="4F87731A"/>
    <w:rsid w:val="4FA16F73"/>
    <w:rsid w:val="4FAA115C"/>
    <w:rsid w:val="50030E0B"/>
    <w:rsid w:val="50206F95"/>
    <w:rsid w:val="50282696"/>
    <w:rsid w:val="504D4F17"/>
    <w:rsid w:val="5077774B"/>
    <w:rsid w:val="50784A21"/>
    <w:rsid w:val="50A663F3"/>
    <w:rsid w:val="50B55BDA"/>
    <w:rsid w:val="50C7748A"/>
    <w:rsid w:val="50D05E91"/>
    <w:rsid w:val="50D271B0"/>
    <w:rsid w:val="50F1541E"/>
    <w:rsid w:val="511B3BFD"/>
    <w:rsid w:val="51202A01"/>
    <w:rsid w:val="51313B5C"/>
    <w:rsid w:val="513B7F9D"/>
    <w:rsid w:val="51604BE8"/>
    <w:rsid w:val="517D1C27"/>
    <w:rsid w:val="518037BA"/>
    <w:rsid w:val="51A84471"/>
    <w:rsid w:val="51B16C49"/>
    <w:rsid w:val="51BC462F"/>
    <w:rsid w:val="51DD4DE9"/>
    <w:rsid w:val="51F92072"/>
    <w:rsid w:val="52122E23"/>
    <w:rsid w:val="52171A8F"/>
    <w:rsid w:val="5249141C"/>
    <w:rsid w:val="525360D4"/>
    <w:rsid w:val="526240D9"/>
    <w:rsid w:val="52656593"/>
    <w:rsid w:val="527E4DAC"/>
    <w:rsid w:val="52C43F4A"/>
    <w:rsid w:val="530D61DC"/>
    <w:rsid w:val="531F5173"/>
    <w:rsid w:val="533A1B53"/>
    <w:rsid w:val="53534D9D"/>
    <w:rsid w:val="53851CC8"/>
    <w:rsid w:val="539B7367"/>
    <w:rsid w:val="53DC4556"/>
    <w:rsid w:val="53EC163A"/>
    <w:rsid w:val="540B266A"/>
    <w:rsid w:val="54732CA6"/>
    <w:rsid w:val="548C0A1B"/>
    <w:rsid w:val="549D085D"/>
    <w:rsid w:val="54BB13E1"/>
    <w:rsid w:val="54D4564F"/>
    <w:rsid w:val="552248EB"/>
    <w:rsid w:val="553579D4"/>
    <w:rsid w:val="558244D2"/>
    <w:rsid w:val="55EA1E74"/>
    <w:rsid w:val="55F33F6D"/>
    <w:rsid w:val="56426372"/>
    <w:rsid w:val="569B7C3D"/>
    <w:rsid w:val="56A7643A"/>
    <w:rsid w:val="56D157D3"/>
    <w:rsid w:val="56DF2238"/>
    <w:rsid w:val="56EA3687"/>
    <w:rsid w:val="56F15680"/>
    <w:rsid w:val="56F52E53"/>
    <w:rsid w:val="573C189A"/>
    <w:rsid w:val="57460A6F"/>
    <w:rsid w:val="577F66FA"/>
    <w:rsid w:val="57A93FAC"/>
    <w:rsid w:val="57B553F6"/>
    <w:rsid w:val="57BE3DB9"/>
    <w:rsid w:val="57C220E6"/>
    <w:rsid w:val="57DA2AFA"/>
    <w:rsid w:val="57E14445"/>
    <w:rsid w:val="580B016A"/>
    <w:rsid w:val="5838456C"/>
    <w:rsid w:val="58470C70"/>
    <w:rsid w:val="584C54A6"/>
    <w:rsid w:val="584E2223"/>
    <w:rsid w:val="58547FA5"/>
    <w:rsid w:val="585F2694"/>
    <w:rsid w:val="58722CE3"/>
    <w:rsid w:val="58754E31"/>
    <w:rsid w:val="588E3381"/>
    <w:rsid w:val="58D02428"/>
    <w:rsid w:val="58E07394"/>
    <w:rsid w:val="58E53812"/>
    <w:rsid w:val="59272299"/>
    <w:rsid w:val="59305B7A"/>
    <w:rsid w:val="59477879"/>
    <w:rsid w:val="596E3543"/>
    <w:rsid w:val="598C1E15"/>
    <w:rsid w:val="598D7DA2"/>
    <w:rsid w:val="599E5F75"/>
    <w:rsid w:val="59B13FE4"/>
    <w:rsid w:val="59B514D7"/>
    <w:rsid w:val="59C023EC"/>
    <w:rsid w:val="59CB2A2D"/>
    <w:rsid w:val="5A186343"/>
    <w:rsid w:val="5A3623BE"/>
    <w:rsid w:val="5A69404E"/>
    <w:rsid w:val="5A6C1554"/>
    <w:rsid w:val="5A732FFB"/>
    <w:rsid w:val="5A775AC3"/>
    <w:rsid w:val="5A8D0ACA"/>
    <w:rsid w:val="5ADA7D41"/>
    <w:rsid w:val="5AE0180E"/>
    <w:rsid w:val="5AE11ED4"/>
    <w:rsid w:val="5AE55164"/>
    <w:rsid w:val="5AEF7B7F"/>
    <w:rsid w:val="5AFA0CB9"/>
    <w:rsid w:val="5B10322E"/>
    <w:rsid w:val="5B6B0B0D"/>
    <w:rsid w:val="5B6E6CD8"/>
    <w:rsid w:val="5B7627A8"/>
    <w:rsid w:val="5B8167FC"/>
    <w:rsid w:val="5B816CA2"/>
    <w:rsid w:val="5B830305"/>
    <w:rsid w:val="5B88463C"/>
    <w:rsid w:val="5BA95777"/>
    <w:rsid w:val="5BB72F88"/>
    <w:rsid w:val="5BF03E1F"/>
    <w:rsid w:val="5BF87385"/>
    <w:rsid w:val="5C0F3D61"/>
    <w:rsid w:val="5C6F21F4"/>
    <w:rsid w:val="5C8E538A"/>
    <w:rsid w:val="5CBA33B0"/>
    <w:rsid w:val="5CCD4DE2"/>
    <w:rsid w:val="5CFA446C"/>
    <w:rsid w:val="5CFF5C16"/>
    <w:rsid w:val="5D3758F3"/>
    <w:rsid w:val="5D421E2F"/>
    <w:rsid w:val="5D5967D1"/>
    <w:rsid w:val="5D6A73D7"/>
    <w:rsid w:val="5D707B8D"/>
    <w:rsid w:val="5D907815"/>
    <w:rsid w:val="5D9B7690"/>
    <w:rsid w:val="5D9F01AF"/>
    <w:rsid w:val="5DA73F63"/>
    <w:rsid w:val="5DB01000"/>
    <w:rsid w:val="5DDE13D1"/>
    <w:rsid w:val="5DEE7A53"/>
    <w:rsid w:val="5DF02539"/>
    <w:rsid w:val="5DFA4B9B"/>
    <w:rsid w:val="5E0F4ED5"/>
    <w:rsid w:val="5E310D5E"/>
    <w:rsid w:val="5E492759"/>
    <w:rsid w:val="5E4A267E"/>
    <w:rsid w:val="5E5D4B6F"/>
    <w:rsid w:val="5E6C0A29"/>
    <w:rsid w:val="5E8405AC"/>
    <w:rsid w:val="5E9B0E2F"/>
    <w:rsid w:val="5EAA0731"/>
    <w:rsid w:val="5EC73709"/>
    <w:rsid w:val="5F154FDF"/>
    <w:rsid w:val="5F1929AA"/>
    <w:rsid w:val="5F3B3587"/>
    <w:rsid w:val="5F6E6B23"/>
    <w:rsid w:val="5F8E7263"/>
    <w:rsid w:val="5F90549A"/>
    <w:rsid w:val="5F955DCB"/>
    <w:rsid w:val="5FA60D27"/>
    <w:rsid w:val="5FD45BDA"/>
    <w:rsid w:val="60310AB9"/>
    <w:rsid w:val="60463E32"/>
    <w:rsid w:val="605503A0"/>
    <w:rsid w:val="60741AD0"/>
    <w:rsid w:val="60C134C0"/>
    <w:rsid w:val="60C52BE5"/>
    <w:rsid w:val="60F943A0"/>
    <w:rsid w:val="61627BD6"/>
    <w:rsid w:val="616758D3"/>
    <w:rsid w:val="61860B0A"/>
    <w:rsid w:val="6187081F"/>
    <w:rsid w:val="61B2393D"/>
    <w:rsid w:val="61C06547"/>
    <w:rsid w:val="61DD33B1"/>
    <w:rsid w:val="61E21B5B"/>
    <w:rsid w:val="61ED05A0"/>
    <w:rsid w:val="61F6263F"/>
    <w:rsid w:val="621523F4"/>
    <w:rsid w:val="6219529F"/>
    <w:rsid w:val="625C05BD"/>
    <w:rsid w:val="627006B2"/>
    <w:rsid w:val="62872111"/>
    <w:rsid w:val="629712FF"/>
    <w:rsid w:val="629D626B"/>
    <w:rsid w:val="62F30B12"/>
    <w:rsid w:val="630C5197"/>
    <w:rsid w:val="631A5EA7"/>
    <w:rsid w:val="634B031D"/>
    <w:rsid w:val="63677134"/>
    <w:rsid w:val="63711323"/>
    <w:rsid w:val="63BA32AD"/>
    <w:rsid w:val="63D36480"/>
    <w:rsid w:val="645E60D0"/>
    <w:rsid w:val="64BC4446"/>
    <w:rsid w:val="64C90CE4"/>
    <w:rsid w:val="64EF174F"/>
    <w:rsid w:val="64FA362B"/>
    <w:rsid w:val="6516517E"/>
    <w:rsid w:val="652C5CA0"/>
    <w:rsid w:val="65316E93"/>
    <w:rsid w:val="659F6480"/>
    <w:rsid w:val="65E279A0"/>
    <w:rsid w:val="660563FD"/>
    <w:rsid w:val="665809FF"/>
    <w:rsid w:val="665F5939"/>
    <w:rsid w:val="66666BC2"/>
    <w:rsid w:val="6677339E"/>
    <w:rsid w:val="667B0A03"/>
    <w:rsid w:val="66957522"/>
    <w:rsid w:val="66A8011F"/>
    <w:rsid w:val="66BC3B42"/>
    <w:rsid w:val="66C85B28"/>
    <w:rsid w:val="66E647AC"/>
    <w:rsid w:val="672C2277"/>
    <w:rsid w:val="674A21E2"/>
    <w:rsid w:val="676B6307"/>
    <w:rsid w:val="676F3326"/>
    <w:rsid w:val="677E5E5E"/>
    <w:rsid w:val="67821AE1"/>
    <w:rsid w:val="67833D4E"/>
    <w:rsid w:val="678D09D7"/>
    <w:rsid w:val="678F28A6"/>
    <w:rsid w:val="67B80F2B"/>
    <w:rsid w:val="67D94D0E"/>
    <w:rsid w:val="67F67612"/>
    <w:rsid w:val="682C5E68"/>
    <w:rsid w:val="688C3029"/>
    <w:rsid w:val="68B96C40"/>
    <w:rsid w:val="691938EC"/>
    <w:rsid w:val="694436C8"/>
    <w:rsid w:val="69684B1C"/>
    <w:rsid w:val="696F6AB1"/>
    <w:rsid w:val="69880369"/>
    <w:rsid w:val="69E90210"/>
    <w:rsid w:val="69EE6335"/>
    <w:rsid w:val="6A0B1FD7"/>
    <w:rsid w:val="6A242AB3"/>
    <w:rsid w:val="6A60131A"/>
    <w:rsid w:val="6A64138D"/>
    <w:rsid w:val="6A650D27"/>
    <w:rsid w:val="6A720B29"/>
    <w:rsid w:val="6A9F375A"/>
    <w:rsid w:val="6A9F3CB5"/>
    <w:rsid w:val="6AC32F1C"/>
    <w:rsid w:val="6AC83D0B"/>
    <w:rsid w:val="6ADC49B1"/>
    <w:rsid w:val="6AF358F9"/>
    <w:rsid w:val="6B04577E"/>
    <w:rsid w:val="6B0627AF"/>
    <w:rsid w:val="6B615886"/>
    <w:rsid w:val="6B897812"/>
    <w:rsid w:val="6BA4422D"/>
    <w:rsid w:val="6C0503C9"/>
    <w:rsid w:val="6C1405A9"/>
    <w:rsid w:val="6C1A1D17"/>
    <w:rsid w:val="6C341A8B"/>
    <w:rsid w:val="6C383975"/>
    <w:rsid w:val="6C3A749E"/>
    <w:rsid w:val="6C422FEA"/>
    <w:rsid w:val="6C57342F"/>
    <w:rsid w:val="6C7430D4"/>
    <w:rsid w:val="6C903B16"/>
    <w:rsid w:val="6CA87A7C"/>
    <w:rsid w:val="6CC2352E"/>
    <w:rsid w:val="6CDA4E0D"/>
    <w:rsid w:val="6D2C7628"/>
    <w:rsid w:val="6D771C22"/>
    <w:rsid w:val="6D7B798D"/>
    <w:rsid w:val="6D7C1424"/>
    <w:rsid w:val="6D7E331C"/>
    <w:rsid w:val="6D9F0163"/>
    <w:rsid w:val="6DA12199"/>
    <w:rsid w:val="6DC22F7A"/>
    <w:rsid w:val="6E111082"/>
    <w:rsid w:val="6E1111C0"/>
    <w:rsid w:val="6E253092"/>
    <w:rsid w:val="6E2857C3"/>
    <w:rsid w:val="6E4F5BAD"/>
    <w:rsid w:val="6E5B04D6"/>
    <w:rsid w:val="6E914C60"/>
    <w:rsid w:val="6EB75B89"/>
    <w:rsid w:val="6EC654EC"/>
    <w:rsid w:val="6EE818C1"/>
    <w:rsid w:val="6F102534"/>
    <w:rsid w:val="6F290E09"/>
    <w:rsid w:val="6F307EBA"/>
    <w:rsid w:val="6F352068"/>
    <w:rsid w:val="6F3933F7"/>
    <w:rsid w:val="6F397DD4"/>
    <w:rsid w:val="6F977882"/>
    <w:rsid w:val="6F9F7196"/>
    <w:rsid w:val="6FCB2A32"/>
    <w:rsid w:val="6FF7727C"/>
    <w:rsid w:val="70033FA0"/>
    <w:rsid w:val="701C4EE7"/>
    <w:rsid w:val="702D0750"/>
    <w:rsid w:val="702D25BC"/>
    <w:rsid w:val="705C38AE"/>
    <w:rsid w:val="706A0472"/>
    <w:rsid w:val="70707660"/>
    <w:rsid w:val="70A72ABA"/>
    <w:rsid w:val="70F25401"/>
    <w:rsid w:val="7126397E"/>
    <w:rsid w:val="717E5106"/>
    <w:rsid w:val="71813912"/>
    <w:rsid w:val="71A40F6D"/>
    <w:rsid w:val="71BA1521"/>
    <w:rsid w:val="71D059A5"/>
    <w:rsid w:val="71D8276E"/>
    <w:rsid w:val="71DA35EE"/>
    <w:rsid w:val="71EE75D2"/>
    <w:rsid w:val="720708F8"/>
    <w:rsid w:val="72203792"/>
    <w:rsid w:val="722553D9"/>
    <w:rsid w:val="724D5FC6"/>
    <w:rsid w:val="724F48EA"/>
    <w:rsid w:val="725A0CE0"/>
    <w:rsid w:val="727651BC"/>
    <w:rsid w:val="72C56590"/>
    <w:rsid w:val="72D062BD"/>
    <w:rsid w:val="72D212BD"/>
    <w:rsid w:val="73224873"/>
    <w:rsid w:val="73325012"/>
    <w:rsid w:val="734F75B9"/>
    <w:rsid w:val="7398751C"/>
    <w:rsid w:val="73AC37C7"/>
    <w:rsid w:val="73AD0A37"/>
    <w:rsid w:val="73E04DBF"/>
    <w:rsid w:val="73E96830"/>
    <w:rsid w:val="741D6B22"/>
    <w:rsid w:val="7461293E"/>
    <w:rsid w:val="74786D38"/>
    <w:rsid w:val="74793FD5"/>
    <w:rsid w:val="748F0256"/>
    <w:rsid w:val="74D942CA"/>
    <w:rsid w:val="75162620"/>
    <w:rsid w:val="752F03E2"/>
    <w:rsid w:val="75547744"/>
    <w:rsid w:val="75553D13"/>
    <w:rsid w:val="75574A90"/>
    <w:rsid w:val="75685781"/>
    <w:rsid w:val="762E348A"/>
    <w:rsid w:val="76484FFB"/>
    <w:rsid w:val="76BD7933"/>
    <w:rsid w:val="76D13D8B"/>
    <w:rsid w:val="77094730"/>
    <w:rsid w:val="77201A82"/>
    <w:rsid w:val="774B37DE"/>
    <w:rsid w:val="77A95C26"/>
    <w:rsid w:val="77B57A67"/>
    <w:rsid w:val="77B92DAF"/>
    <w:rsid w:val="77F71228"/>
    <w:rsid w:val="78062DE9"/>
    <w:rsid w:val="7862432C"/>
    <w:rsid w:val="78F87682"/>
    <w:rsid w:val="792B3762"/>
    <w:rsid w:val="79661019"/>
    <w:rsid w:val="7972315E"/>
    <w:rsid w:val="79AC7A1C"/>
    <w:rsid w:val="79F753FA"/>
    <w:rsid w:val="7A160322"/>
    <w:rsid w:val="7A2C5DA8"/>
    <w:rsid w:val="7A3B0108"/>
    <w:rsid w:val="7A505B29"/>
    <w:rsid w:val="7A680150"/>
    <w:rsid w:val="7A7E25B3"/>
    <w:rsid w:val="7A832DEA"/>
    <w:rsid w:val="7A9277E8"/>
    <w:rsid w:val="7AB65BC4"/>
    <w:rsid w:val="7AC06B18"/>
    <w:rsid w:val="7AE71660"/>
    <w:rsid w:val="7B1822FA"/>
    <w:rsid w:val="7B24016A"/>
    <w:rsid w:val="7B36112A"/>
    <w:rsid w:val="7B6521EA"/>
    <w:rsid w:val="7B683DE6"/>
    <w:rsid w:val="7B7A3253"/>
    <w:rsid w:val="7B91338D"/>
    <w:rsid w:val="7B952B57"/>
    <w:rsid w:val="7B9A4E0A"/>
    <w:rsid w:val="7BA1298F"/>
    <w:rsid w:val="7BB6678F"/>
    <w:rsid w:val="7BBE3D4E"/>
    <w:rsid w:val="7BCD4AFD"/>
    <w:rsid w:val="7BF86C57"/>
    <w:rsid w:val="7C0E4FFD"/>
    <w:rsid w:val="7C4578C4"/>
    <w:rsid w:val="7C470E94"/>
    <w:rsid w:val="7C575E6B"/>
    <w:rsid w:val="7C69701E"/>
    <w:rsid w:val="7C7B00E2"/>
    <w:rsid w:val="7C92691E"/>
    <w:rsid w:val="7C9F3314"/>
    <w:rsid w:val="7CC54AA9"/>
    <w:rsid w:val="7CD4694A"/>
    <w:rsid w:val="7CED18A2"/>
    <w:rsid w:val="7D4A0436"/>
    <w:rsid w:val="7D565D08"/>
    <w:rsid w:val="7D7241D4"/>
    <w:rsid w:val="7D810AD1"/>
    <w:rsid w:val="7D832A93"/>
    <w:rsid w:val="7DB35A67"/>
    <w:rsid w:val="7DB959E5"/>
    <w:rsid w:val="7DD949DE"/>
    <w:rsid w:val="7DDD0D7E"/>
    <w:rsid w:val="7DEE6390"/>
    <w:rsid w:val="7E0608B6"/>
    <w:rsid w:val="7E1E5E18"/>
    <w:rsid w:val="7E5345DB"/>
    <w:rsid w:val="7E546952"/>
    <w:rsid w:val="7EAE49E1"/>
    <w:rsid w:val="7ECA231C"/>
    <w:rsid w:val="7ED84AD3"/>
    <w:rsid w:val="7EE714C7"/>
    <w:rsid w:val="7F203073"/>
    <w:rsid w:val="7F3B3505"/>
    <w:rsid w:val="7F6F04C5"/>
    <w:rsid w:val="7FC01848"/>
    <w:rsid w:val="7FCD0824"/>
    <w:rsid w:val="7FD26A5B"/>
    <w:rsid w:val="7FD937C2"/>
    <w:rsid w:val="7FF70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2026-08-07T02:25:00Z</dcterms:created>
  <dc:creator>韩玲</dc:creator>
  <cp:lastModifiedBy>韩玲</cp:lastModifiedBy>
  <dcterms:modified xsi:type="dcterms:W3CDTF">2026-08-07T02:26:23Z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67A05858660F449897BB2EEE4F6550EF_11</vt:lpwstr>
  </property>
  <property fmtid="{D5CDD505-2E9C-101B-9397-08002B2CF9AE}" pid="4" name="KSOTemplateDocerSaveRecord">
    <vt:lpwstr>eyJoZGlkIjoiNGIwYWI5ODdiNjkyZmU5NGNhMGE5ZmJhODk2ZDcwZTciLCJ1c2VySWQiOiIxNjM2NDA2NzQxIn0=</vt:lpwstr>
  </property>
</Properties>
</file>