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58"/>
        <w:gridCol w:w="1678"/>
        <w:gridCol w:w="768"/>
        <w:gridCol w:w="1155"/>
        <w:gridCol w:w="758"/>
        <w:gridCol w:w="790"/>
        <w:gridCol w:w="948"/>
        <w:gridCol w:w="758"/>
        <w:gridCol w:w="2142"/>
        <w:gridCol w:w="849"/>
        <w:gridCol w:w="629"/>
        <w:gridCol w:w="1193"/>
      </w:tblGrid>
      <w:tr w14:paraId="24AE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40" w:type="dxa"/>
          <w:trHeight w:val="874" w:hRule="atLeast"/>
        </w:trPr>
        <w:tc>
          <w:tcPr>
            <w:tcW w:w="133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衡水市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随机抽查生态环境执法事项清单（2026）</w:t>
            </w:r>
          </w:p>
        </w:tc>
      </w:tr>
      <w:tr w14:paraId="17E5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40" w:type="dxa"/>
          <w:trHeight w:val="128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部门领域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监管层级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检查内容及要求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是否适合联合抽查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调整类别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调整理由</w:t>
            </w:r>
          </w:p>
        </w:tc>
      </w:tr>
      <w:tr w14:paraId="3E33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40" w:type="dxa"/>
          <w:trHeight w:val="186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涉消耗臭氧层物质（ODS）企业的检查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涉消耗臭氧层物质（ODS）生产、使用、销售、维修、回收等企业的检查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县级以上生态环境部门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县级以上生态环境部门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《消耗臭氧层物质管理条例》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实地检查、书面检查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对涉ODS生产、使用、维修等经营活动的企业开展检查，是否合法经营，以及备案手续办理情况。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修改事项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《消耗臭氧层物质管理条例》第五章，修改监管事项</w:t>
            </w:r>
          </w:p>
        </w:tc>
      </w:tr>
      <w:tr w14:paraId="0EA7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40" w:type="dxa"/>
          <w:trHeight w:val="416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年度省级清洁生产审核复核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对上一年度完成清洁生产审核企业随机抽取20%以上进行复核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2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县级以上生态环境部门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县级以上生态环境部门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《中华人民共和国清洁生产促进法》、《关于深入推进重点行业清洁生产审核工作的通知》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线上复核、现场复核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（一）线上复核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以企业在管理系统中提交的各项资料、清洁生产审核报告为依据，开展全面复核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（二）现场复核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根据线上复核反馈情况，现场复核企业比例不低于验收合格总企业数的5%，主要为线上复核问题突出、问题反馈不及时，或通过现有资料无法判定复核结果的企业。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新增事项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《关于开展河北省清洁生产审核复核工作的通知》（冀环科教函〔2021〕688号）相关工作要求新增事项</w:t>
            </w:r>
          </w:p>
        </w:tc>
      </w:tr>
    </w:tbl>
    <w:p w14:paraId="34E2D7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7884"/>
    <w:rsid w:val="60724AC5"/>
    <w:rsid w:val="6B0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549</Characters>
  <Lines>0</Lines>
  <Paragraphs>0</Paragraphs>
  <TotalTime>2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2026-03-11T06:55:00Z</dcterms:created>
  <dc:creator>Administrator</dc:creator>
  <cp:lastModifiedBy>贾瑞峰</cp:lastModifiedBy>
  <dcterms:modified xsi:type="dcterms:W3CDTF">2026-03-11T07:07:22Z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eyJoZGlkIjoiNzg5MzlhNTA1OWIxZTE4NDI2OWFiZDk2NDQ2OTVhYzMiLCJ1c2VySWQiOiIxNjM2NDA2NzU0In0=</vt:lpwstr>
  </property>
  <property fmtid="{D5CDD505-2E9C-101B-9397-08002B2CF9AE}" pid="4" name="ICV">
    <vt:lpwstr>AB3412A450214BCD98474DA62904CF2E_12</vt:lpwstr>
  </property>
</Properties>
</file>