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dss/e2AAAAAoBAAAPAAAAAAAAAAEAIAAA&#10;ADgAAABkcnMvZG93bnJldi54bWxQSwECFAAUAAAACACHTuJAo1r38fYBAADOAwAADgAAAAAAAAAB&#10;ACAAAAA9AQAAZHJzL2Uyb0RvYy54bWxQSwUGAAAAAAYABgBZAQAApQ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467025</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：衡水市生态环境局饶阳县分局</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b w:val="0"/>
          <w:sz w:val="72"/>
          <w:szCs w:val="72"/>
        </w:rPr>
      </w:pPr>
      <w:r>
        <w:rPr>
          <w:rFonts w:ascii="Times New Roman" w:eastAsia="方正小标宋_GBK"/>
          <w:b w:val="0"/>
          <w:sz w:val="72"/>
          <w:szCs w:val="72"/>
        </w:rPr>
        <w:t>衡水市生态环境局</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饶阳县分局</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衡水市生态环境局饶阳县分局</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十</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1、贯彻执行国家和省制定的环境保护方针、政策、法律、法规、标准。​</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​2、组织编制本辖区环境保护规划，并组织实施、参与制定本辖区经济和社会发展中长期规划，年度计划，园区开发整治规划，区域经济开发规划，资源开发和综合利用规划。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​3、负责环境保护目标责任制的组织实施，审批本辖区限额内开发建设项目、技术改造项目、区域开发建设的环境影响报告书。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​4、负责本辖区污染源调查工作、管理污染源排污申报登记和发放许可证工作。提出本辖区污染限期治理的建议。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​5、负责本辖区环境监理工作，检查污染治理设施运行情况，“三同时”执行情况，征收排污费，调查本辖区环境污染事故和污染纠纷。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​6、组织辖区内环境监测工作，掌握环境质量状况和发展趋势，提出有关改善的对策和措施，并组织实施。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​7、组织辖区内环境监测自然保护区，野生动植物保护工作，指导生态农业建设，监督对生态环境有影响的资源开发活动。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​8、承办同级人大、政协有关环境保护的提案、议案，处理群众来信来访。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​9、组织开展本辖区环境保护宣传教育活动。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​10、承担同级政府环境保护委员会具体工作，承办同级政府交办的其他事项。</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衡水市生态环境局</w:t>
            </w:r>
          </w:p>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饶阳县分局</w:t>
            </w:r>
          </w:p>
        </w:tc>
        <w:tc>
          <w:tcPr>
            <w:tcW w:w="2445" w:type="dxa"/>
          </w:tcPr>
          <w:p>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财政拨款</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单位：衡水市生态环境局饶阳县分局</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951"/>
        <w:gridCol w:w="1080"/>
        <w:gridCol w:w="1095"/>
        <w:gridCol w:w="1005"/>
        <w:gridCol w:w="870"/>
        <w:gridCol w:w="630"/>
        <w:gridCol w:w="870"/>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071"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单位：衡水市生态环境局饶阳县分局                                                                                                         </w:t>
            </w:r>
          </w:p>
        </w:tc>
        <w:tc>
          <w:tcPr>
            <w:tcW w:w="2970" w:type="dxa"/>
            <w:gridSpan w:val="3"/>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189"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991"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80"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95"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05"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870"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630"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870"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689"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95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870"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951"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870"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951"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870"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9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9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688.68</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688.68</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17.5</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17.5</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8.65</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8.65</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8.65</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8.65</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8.65</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8.65</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650.1</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650.1</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650.1</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650.1</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56.39</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56.39</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2110199</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其他环境保护管理事务支出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593.72</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593.72</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11.93</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11.93</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11.93</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11.93</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951"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8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11.93</w:t>
            </w:r>
          </w:p>
        </w:tc>
        <w:tc>
          <w:tcPr>
            <w:tcW w:w="109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11.93</w:t>
            </w:r>
          </w:p>
        </w:tc>
        <w:tc>
          <w:tcPr>
            <w:tcW w:w="100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87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8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934"/>
        <w:gridCol w:w="507"/>
        <w:gridCol w:w="558"/>
        <w:gridCol w:w="930"/>
        <w:gridCol w:w="1005"/>
        <w:gridCol w:w="130"/>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单位：衡水市生态环境局饶阳县分局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569"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497"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37"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406"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3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56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53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0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6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53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0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6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53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0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569"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9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53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406"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172.03</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516.66</w:t>
            </w: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650.1</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133.45</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516.66</w:t>
            </w: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650.1</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133.45</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516.66</w:t>
            </w: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56.39</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56.39</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593.72</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77.06</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516.66</w:t>
            </w: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0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56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4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5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0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单位：衡水市生态环境局饶阳县分局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8.65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8.65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11.93</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11.93</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688.68</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4"/>
        <w:gridCol w:w="3416"/>
        <w:gridCol w:w="321"/>
        <w:gridCol w:w="924"/>
        <w:gridCol w:w="1002"/>
        <w:gridCol w:w="378"/>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编制单位：衡水市生态环境局饶阳县分局</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688.68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172.03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133.45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133.45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593.72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11.93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仿宋_GB2312" w:hAnsi="宋体" w:eastAsia="仿宋_GB2312"/>
                <w:b/>
                <w:color w:val="auto"/>
                <w:kern w:val="0"/>
                <w:sz w:val="32"/>
                <w:szCs w:val="32"/>
                <w:highlight w:val="none"/>
              </w:rPr>
              <w:br w:type="page"/>
            </w: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单位：衡水市生态环境局饶阳县分局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156.24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15.77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62.93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0.62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7.86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0.48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12.35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33.87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0.92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17.5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0.92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0.72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8.65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4.37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0.65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11.93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1.62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2.58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156.25</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单位：衡水市生态环境局饶阳县分局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单位：衡水市生态环境局饶阳县分局</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单位：衡水市生态环境局饶阳县分局</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（如无相关数据，则需注明空表列示）</w:t>
            </w:r>
          </w:p>
        </w:tc>
      </w:tr>
    </w:tbl>
    <w:p>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本单位2024年度收、支总计（含结转和结余）均为688.68万元。与2023年度决算相比，收支各减少21.34万元，下降3%，主要原因是2024年我单位存在2名退休人员。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本单位2024年度本年收入合计688.68万元，其中：财政拨款收入688.68万元，占100%；上级补助收入0万元，占0%；事业收入0万元，占0%；经营收入0万元，占0%；附属单位上缴收入0万元，占0%；其他收入0万元，占0%。</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本单位2024年度本年支出合计688.68万元，其中：基本支出172.03万元，占25%；项目支出516.66万元，占75%；上缴上级支出0万元，占0%；经营支出0万元，占0%；对附属单位补助支出0万元，占0%。</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本单位2024年度财政拨款收、支总计（含结转和结余）均为688.68万元。与2023年度相比，财政拨款收支各减少21.34万元，降低3%，主要原因是2024年我单位存在2名退休人员。</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688.68万元,比上年减少21.34万元，降低3%，主要原因是2024年我单位存在2名退休人员；本年支出688.68万元，比上年减少21.34万元，降低3%，主要原因是2024年我单位存在2名退休人员。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1.一般公共预算财政拨款本年收入688.68万元,比上年减少21.34万元，降低3%，主要原因是2024年我单位存在2名退休人员；本年支出688.68万元，比上年减少21.34万元，降低3%，主要原因是2024年我单位存在2名退休人员。</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2.政府性基金预算财政拨款本年收入0万元，比上年增加0万元，增长0%，主要原因是本部门无政府性基金预算财政拨款；本年支出0万元，比上年增加0万元，增长0%，主要原因是本部门无政府性基金预算财政拨款。</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0万元，比上年增加0万元，增长0%，主要原因是本部门无国有资本经营预算财政拨款；本年支出0万元，比上年增加0万元，增长0%，主要原因是本部门无国有资本经营预算财政拨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688.68万元，完成年初预算的95.3%，比年初预算减少34.05万元，决算数小于预算数主要原因是2024年我单位存在2名退休人员；本年支出688.68万元，完成年初预算的95.3%，比年初预算减少34.05万元，决算数小于预算数主要原因是2024年我单位存在2名退休人员。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一般公共预算财政拨款本年收入完成年初预算的95.3%，比年初预算减少34.05万元，主要原因是2024年我单位存在2名退休人员；支出完成年初预算的95.3%，比年初预算减少34.05万元，主要原因是2024年我单位存在2名退休人员。</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0%，比年初预算增加0万元，主要原因是本部门无政府性基金预算财政拨款；支出完成年初预算的0%，比年初预算增加0万元，主要原因是本部门无政府性基金预算财政拨款。</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完成年初预算的0%，比年初预算增加0万元，主要原因是本部门无国有资本经营预算财政拨款；支出完成年初预算的0%，比年初预算增加0万元，主要原因是本部门无国有资本经营预算财政拨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2024年度财政拨款支出688.68万元，主要用于以下方面：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社会保障和就业（类）支出18万元，占2.6%，主要用于人员养老保险支出等支出；卫生健康（类）支出8.65万元，占1.3%，主要用于人员医疗保险支出等支出；节能环保（类）支出650.1万元，占94.4%，主要用于自收自支人员经费支出等支出；住房保障（类）支出11.93万元，占1.7%，主要用于人员住房公积金支出等支出</w:t>
      </w:r>
      <w:r>
        <w:rPr>
          <w:rFonts w:hint="eastAsia" w:ascii="Times New Roman" w:eastAsia="仿宋_GB2312"/>
          <w:b w:val="0"/>
          <w:sz w:val="32"/>
          <w:szCs w:val="32"/>
          <w:lang w:eastAsia="zh-CN"/>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eastAsia="zh-CN"/>
        </w:rPr>
        <w:t>本单位无政府性基金预算财政拨款支出。</w:t>
      </w:r>
    </w:p>
    <w:p>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eastAsia="zh-CN"/>
        </w:rPr>
        <w:t>本单位无国有资本经营预算财政拨款支出。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2024年度财政拨款基本支出172.03万元，其中：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156.25万元，主要包括基本工资、津贴补贴、奖金、伙食补助费、绩效工资、机关事业部门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15.77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本单位2024年度“三公”经费财政拨款支出预算为0万元，支出决算为0万元，完成预算的0%，较预算增加0万元，增长0%，主要原因是未发生“三公”经费支出；较2023年度决算增加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%，主要原因是未发生“三公”经费支出。</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w:t>
      </w:r>
      <w:r>
        <w:rPr>
          <w:rFonts w:hint="eastAsia" w:ascii="Times New Roman" w:eastAsia="仿宋_GB2312"/>
          <w:b w:val="0"/>
          <w:sz w:val="32"/>
          <w:szCs w:val="32"/>
          <w:lang w:val="en-US" w:eastAsia="zh-CN"/>
        </w:rPr>
        <w:t>0</w:t>
      </w:r>
      <w:r>
        <w:rPr>
          <w:rFonts w:ascii="Times New Roman" w:eastAsia="仿宋_GB2312"/>
          <w:b w:val="0"/>
          <w:sz w:val="32"/>
          <w:szCs w:val="32"/>
        </w:rPr>
        <w:t>万元,支出决算</w:t>
      </w:r>
      <w:r>
        <w:rPr>
          <w:rFonts w:hint="eastAsia" w:ascii="Times New Roman" w:eastAsia="仿宋_GB2312"/>
          <w:b w:val="0"/>
          <w:sz w:val="32"/>
          <w:szCs w:val="32"/>
          <w:lang w:val="en-US" w:eastAsia="zh-CN"/>
        </w:rPr>
        <w:t>0</w:t>
      </w:r>
      <w:r>
        <w:rPr>
          <w:rFonts w:ascii="Times New Roman" w:eastAsia="仿宋_GB2312"/>
          <w:b w:val="0"/>
          <w:sz w:val="32"/>
          <w:szCs w:val="32"/>
        </w:rPr>
        <w:t>万元。完成预算的</w:t>
      </w:r>
      <w:r>
        <w:rPr>
          <w:rFonts w:hint="eastAsia" w:ascii="Times New Roman" w:eastAsia="仿宋_GB2312"/>
          <w:b w:val="0"/>
          <w:sz w:val="32"/>
          <w:szCs w:val="32"/>
          <w:lang w:val="en-US" w:eastAsia="zh-CN"/>
        </w:rPr>
        <w:t>0</w:t>
      </w:r>
      <w:r>
        <w:rPr>
          <w:rFonts w:ascii="Times New Roman" w:eastAsia="仿宋_GB2312"/>
          <w:b w:val="0"/>
          <w:sz w:val="32"/>
          <w:szCs w:val="32"/>
        </w:rPr>
        <w:t>%。因公出国（境）费支出较预算增加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%,主要原因是未发生因公出国（境）费用；较上年增加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%,主要原因是未发生因公出国（境）费用。因公出国（境）团组0个、共0人、参加其他单位组织的因公出国（境）团组0个、共0人</w:t>
      </w:r>
      <w:r>
        <w:rPr>
          <w:rFonts w:hint="eastAsia" w:ascii="Times New Roman" w:eastAsia="仿宋_GB2312"/>
          <w:b w:val="0"/>
          <w:sz w:val="32"/>
          <w:szCs w:val="32"/>
          <w:lang w:eastAsia="zh-CN"/>
        </w:rPr>
        <w:t>、</w:t>
      </w:r>
      <w:r>
        <w:rPr>
          <w:rFonts w:ascii="Times New Roman" w:eastAsia="仿宋_GB2312"/>
          <w:b w:val="0"/>
          <w:sz w:val="32"/>
          <w:szCs w:val="32"/>
        </w:rPr>
        <w:t>无本</w:t>
      </w:r>
      <w:r>
        <w:rPr>
          <w:rFonts w:hint="eastAsia" w:ascii="Times New Roman" w:eastAsia="仿宋_GB2312"/>
          <w:b w:val="0"/>
          <w:sz w:val="32"/>
          <w:szCs w:val="32"/>
          <w:lang w:eastAsia="zh-CN"/>
        </w:rPr>
        <w:t>单位</w:t>
      </w:r>
      <w:r>
        <w:rPr>
          <w:rFonts w:ascii="Times New Roman" w:eastAsia="仿宋_GB2312"/>
          <w:b w:val="0"/>
          <w:sz w:val="32"/>
          <w:szCs w:val="32"/>
        </w:rPr>
        <w:t>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w:t>
      </w:r>
      <w:r>
        <w:rPr>
          <w:rFonts w:hint="eastAsia" w:ascii="Times New Roman" w:eastAsia="仿宋_GB2312"/>
          <w:b w:val="0"/>
          <w:sz w:val="32"/>
          <w:szCs w:val="32"/>
          <w:lang w:val="en-US" w:eastAsia="zh-CN"/>
        </w:rPr>
        <w:t>0</w:t>
      </w:r>
      <w:r>
        <w:rPr>
          <w:rFonts w:ascii="Times New Roman" w:eastAsia="仿宋_GB2312"/>
          <w:b w:val="0"/>
          <w:sz w:val="32"/>
          <w:szCs w:val="32"/>
        </w:rPr>
        <w:t>万元，支出决算</w:t>
      </w:r>
      <w:r>
        <w:rPr>
          <w:rFonts w:hint="eastAsia" w:ascii="Times New Roman" w:eastAsia="仿宋_GB2312"/>
          <w:b w:val="0"/>
          <w:sz w:val="32"/>
          <w:szCs w:val="32"/>
          <w:lang w:val="en-US" w:eastAsia="zh-CN"/>
        </w:rPr>
        <w:t>0</w:t>
      </w:r>
      <w:r>
        <w:rPr>
          <w:rFonts w:ascii="Times New Roman" w:eastAsia="仿宋_GB2312"/>
          <w:b w:val="0"/>
          <w:sz w:val="32"/>
          <w:szCs w:val="32"/>
        </w:rPr>
        <w:t>万元，完成预算的</w:t>
      </w:r>
      <w:r>
        <w:rPr>
          <w:rFonts w:hint="eastAsia" w:ascii="Times New Roman" w:eastAsia="仿宋_GB2312"/>
          <w:b w:val="0"/>
          <w:sz w:val="32"/>
          <w:szCs w:val="32"/>
          <w:lang w:val="en-US" w:eastAsia="zh-CN"/>
        </w:rPr>
        <w:t>0</w:t>
      </w:r>
      <w:r>
        <w:rPr>
          <w:rFonts w:ascii="Times New Roman" w:eastAsia="仿宋_GB2312"/>
          <w:b w:val="0"/>
          <w:sz w:val="32"/>
          <w:szCs w:val="32"/>
        </w:rPr>
        <w:t>%,较预算增加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%,主要原因是未发生公务用车购置及运行维护费；较上年增加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%,主要原因是未发生公务用车购置及运行维护费。其中：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val="en-US" w:eastAsia="zh-CN"/>
        </w:rPr>
        <w:t>0</w:t>
      </w:r>
      <w:r>
        <w:rPr>
          <w:rFonts w:ascii="Times New Roman" w:eastAsia="仿宋_GB2312"/>
          <w:b/>
          <w:sz w:val="32"/>
          <w:szCs w:val="32"/>
        </w:rPr>
        <w:t>万元：</w:t>
      </w:r>
      <w:r>
        <w:rPr>
          <w:rFonts w:ascii="Times New Roman" w:eastAsia="仿宋_GB2312"/>
          <w:b w:val="0"/>
          <w:sz w:val="32"/>
          <w:szCs w:val="32"/>
        </w:rPr>
        <w:t>本单位2024年度公务用车购置量0辆，发生“公务用车购置”经费支出</w:t>
      </w:r>
      <w:r>
        <w:rPr>
          <w:rFonts w:hint="eastAsia" w:ascii="Times New Roman" w:eastAsia="仿宋_GB2312"/>
          <w:b w:val="0"/>
          <w:sz w:val="32"/>
          <w:szCs w:val="32"/>
          <w:lang w:val="en-US" w:eastAsia="zh-CN"/>
        </w:rPr>
        <w:t>0</w:t>
      </w:r>
      <w:r>
        <w:rPr>
          <w:rFonts w:ascii="Times New Roman" w:eastAsia="仿宋_GB2312"/>
          <w:b w:val="0"/>
          <w:sz w:val="32"/>
          <w:szCs w:val="32"/>
        </w:rPr>
        <w:t>万元。公务用车购置费支出较预算增加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%,主要原因是未发生公务用车购置费支出；较上年增加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%,主要原因是未发生公务用车购置费支出。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w:t>
      </w:r>
      <w:r>
        <w:rPr>
          <w:rFonts w:hint="eastAsia" w:ascii="Times New Roman" w:eastAsia="仿宋_GB2312"/>
          <w:b/>
          <w:sz w:val="32"/>
          <w:szCs w:val="32"/>
          <w:lang w:val="en-US" w:eastAsia="zh-CN"/>
        </w:rPr>
        <w:t>0</w:t>
      </w:r>
      <w:r>
        <w:rPr>
          <w:rFonts w:ascii="Times New Roman" w:eastAsia="仿宋_GB2312"/>
          <w:b/>
          <w:sz w:val="32"/>
          <w:szCs w:val="32"/>
        </w:rPr>
        <w:t>万元：</w:t>
      </w:r>
      <w:r>
        <w:rPr>
          <w:rFonts w:ascii="Times New Roman" w:eastAsia="仿宋_GB2312"/>
          <w:b w:val="0"/>
          <w:sz w:val="32"/>
          <w:szCs w:val="32"/>
        </w:rPr>
        <w:t>本单位2024年度单位公务用车保有量0辆，发生运行维护费支出</w:t>
      </w:r>
      <w:r>
        <w:rPr>
          <w:rFonts w:hint="eastAsia" w:ascii="Times New Roman" w:eastAsia="仿宋_GB2312"/>
          <w:b w:val="0"/>
          <w:sz w:val="32"/>
          <w:szCs w:val="32"/>
          <w:lang w:val="en-US" w:eastAsia="zh-CN"/>
        </w:rPr>
        <w:t>0</w:t>
      </w:r>
      <w:r>
        <w:rPr>
          <w:rFonts w:ascii="Times New Roman" w:eastAsia="仿宋_GB2312"/>
          <w:b w:val="0"/>
          <w:sz w:val="32"/>
          <w:szCs w:val="32"/>
        </w:rPr>
        <w:t>万元。公车运行维护费支出较预算增加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%,主要原因是未发生公务用车维护费支出；较上年增加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%，主要原因是未发生公务用车维护费支出。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w:t>
      </w:r>
      <w:r>
        <w:rPr>
          <w:rFonts w:hint="eastAsia" w:ascii="Times New Roman" w:eastAsia="仿宋_GB2312"/>
          <w:b w:val="0"/>
          <w:sz w:val="32"/>
          <w:szCs w:val="32"/>
          <w:lang w:val="en-US" w:eastAsia="zh-CN"/>
        </w:rPr>
        <w:t>0</w:t>
      </w:r>
      <w:r>
        <w:rPr>
          <w:rFonts w:ascii="Times New Roman" w:eastAsia="仿宋_GB2312"/>
          <w:b w:val="0"/>
          <w:sz w:val="32"/>
          <w:szCs w:val="32"/>
        </w:rPr>
        <w:t>万元，支出决算</w:t>
      </w:r>
      <w:r>
        <w:rPr>
          <w:rFonts w:hint="eastAsia" w:ascii="Times New Roman" w:eastAsia="仿宋_GB2312"/>
          <w:b w:val="0"/>
          <w:sz w:val="32"/>
          <w:szCs w:val="32"/>
          <w:lang w:val="en-US" w:eastAsia="zh-CN"/>
        </w:rPr>
        <w:t>0</w:t>
      </w:r>
      <w:r>
        <w:rPr>
          <w:rFonts w:ascii="Times New Roman" w:eastAsia="仿宋_GB2312"/>
          <w:b w:val="0"/>
          <w:sz w:val="32"/>
          <w:szCs w:val="32"/>
        </w:rPr>
        <w:t>万元，完成预算的</w:t>
      </w:r>
      <w:r>
        <w:rPr>
          <w:rFonts w:hint="eastAsia" w:ascii="Times New Roman" w:eastAsia="仿宋_GB2312"/>
          <w:b w:val="0"/>
          <w:sz w:val="32"/>
          <w:szCs w:val="32"/>
          <w:lang w:val="en-US" w:eastAsia="zh-CN"/>
        </w:rPr>
        <w:t>0</w:t>
      </w:r>
      <w:r>
        <w:rPr>
          <w:rFonts w:ascii="Times New Roman" w:eastAsia="仿宋_GB2312"/>
          <w:b w:val="0"/>
          <w:sz w:val="32"/>
          <w:szCs w:val="32"/>
        </w:rPr>
        <w:t>%。公务接待费支出较预算增加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%,主要原因是未发生公务接待费支出；较上年度增加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%,主要原因是未发生公务接待费支出。本年度共发生公务接待0批次、0人次。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本单位2024年度机关运行经费支出15.77万元，较2023年度减少0.2万元，降低1.3%。主要原因是其他交通费用、福利费、工会经费、委托业务费、取暖费、邮电费、电费、水费、印刷费和办公费。</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w:t>
      </w:r>
      <w:r>
        <w:rPr>
          <w:rFonts w:hint="eastAsia" w:ascii="Times New Roman" w:eastAsia="仿宋_GB2312"/>
          <w:b w:val="0"/>
          <w:sz w:val="32"/>
          <w:szCs w:val="32"/>
          <w:lang w:val="en-US" w:eastAsia="zh-CN"/>
        </w:rPr>
        <w:t>0</w:t>
      </w:r>
      <w:r>
        <w:rPr>
          <w:rFonts w:ascii="Times New Roman" w:eastAsia="仿宋_GB2312"/>
          <w:b w:val="0"/>
          <w:sz w:val="32"/>
          <w:szCs w:val="32"/>
        </w:rPr>
        <w:t>万元，从采购类型来看，政府采购货物支出</w:t>
      </w:r>
      <w:r>
        <w:rPr>
          <w:rFonts w:hint="eastAsia" w:ascii="Times New Roman" w:eastAsia="仿宋_GB2312"/>
          <w:b w:val="0"/>
          <w:sz w:val="32"/>
          <w:szCs w:val="32"/>
          <w:lang w:val="en-US" w:eastAsia="zh-CN"/>
        </w:rPr>
        <w:t>0</w:t>
      </w:r>
      <w:r>
        <w:rPr>
          <w:rFonts w:ascii="Times New Roman" w:eastAsia="仿宋_GB2312"/>
          <w:b w:val="0"/>
          <w:sz w:val="32"/>
          <w:szCs w:val="32"/>
        </w:rPr>
        <w:t>万元、政府采购工程支出</w:t>
      </w:r>
      <w:r>
        <w:rPr>
          <w:rFonts w:hint="eastAsia" w:ascii="Times New Roman" w:eastAsia="仿宋_GB2312"/>
          <w:b w:val="0"/>
          <w:sz w:val="32"/>
          <w:szCs w:val="32"/>
          <w:lang w:val="en-US" w:eastAsia="zh-CN"/>
        </w:rPr>
        <w:t>0</w:t>
      </w:r>
      <w:r>
        <w:rPr>
          <w:rFonts w:ascii="Times New Roman" w:eastAsia="仿宋_GB2312"/>
          <w:b w:val="0"/>
          <w:sz w:val="32"/>
          <w:szCs w:val="32"/>
        </w:rPr>
        <w:t>万元、政府采购服务</w:t>
      </w:r>
      <w:r>
        <w:rPr>
          <w:rFonts w:hint="eastAsia" w:ascii="Times New Roman" w:eastAsia="仿宋_GB2312"/>
          <w:b w:val="0"/>
          <w:sz w:val="32"/>
          <w:szCs w:val="32"/>
          <w:lang w:val="en-US" w:eastAsia="zh-CN"/>
        </w:rPr>
        <w:t>0</w:t>
      </w:r>
      <w:r>
        <w:rPr>
          <w:rFonts w:ascii="Times New Roman" w:eastAsia="仿宋_GB2312"/>
          <w:b w:val="0"/>
          <w:sz w:val="32"/>
          <w:szCs w:val="32"/>
        </w:rPr>
        <w:t>万元。授予中小企业合同金额</w:t>
      </w:r>
      <w:r>
        <w:rPr>
          <w:rFonts w:hint="eastAsia" w:ascii="Times New Roman" w:eastAsia="仿宋_GB2312"/>
          <w:b w:val="0"/>
          <w:sz w:val="32"/>
          <w:szCs w:val="32"/>
          <w:lang w:val="en-US" w:eastAsia="zh-CN"/>
        </w:rPr>
        <w:t>0</w:t>
      </w:r>
      <w:r>
        <w:rPr>
          <w:rFonts w:ascii="Times New Roman" w:eastAsia="仿宋_GB2312"/>
          <w:b w:val="0"/>
          <w:sz w:val="32"/>
          <w:szCs w:val="32"/>
        </w:rPr>
        <w:t>万元，占政府采购支出总额的</w:t>
      </w:r>
      <w:r>
        <w:rPr>
          <w:rFonts w:hint="eastAsia" w:ascii="Times New Roman" w:eastAsia="仿宋_GB2312"/>
          <w:b w:val="0"/>
          <w:sz w:val="32"/>
          <w:szCs w:val="32"/>
          <w:lang w:val="en-US" w:eastAsia="zh-CN"/>
        </w:rPr>
        <w:t>0</w:t>
      </w:r>
      <w:r>
        <w:rPr>
          <w:rFonts w:ascii="Times New Roman" w:eastAsia="仿宋_GB2312"/>
          <w:b w:val="0"/>
          <w:sz w:val="32"/>
          <w:szCs w:val="32"/>
        </w:rPr>
        <w:t>%，其中授予小微企业合同金额</w:t>
      </w:r>
      <w:r>
        <w:rPr>
          <w:rFonts w:hint="eastAsia" w:ascii="Times New Roman" w:eastAsia="仿宋_GB2312"/>
          <w:b w:val="0"/>
          <w:sz w:val="32"/>
          <w:szCs w:val="32"/>
          <w:lang w:val="en-US" w:eastAsia="zh-CN"/>
        </w:rPr>
        <w:t>0</w:t>
      </w:r>
      <w:r>
        <w:rPr>
          <w:rFonts w:ascii="Times New Roman" w:eastAsia="仿宋_GB2312"/>
          <w:b w:val="0"/>
          <w:sz w:val="32"/>
          <w:szCs w:val="32"/>
        </w:rPr>
        <w:t>万元，占政府采购支出总额的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3辆，比上年增加3辆，主要是我单位2024年固定资产上划到市局。其中，副部（省）级及以上领导用车0辆，主要负责人用车0辆，机要通信用车0辆，应急保障用车0辆，执法执勤用车3辆，特种专业技术用车0辆，离退休干部用车0辆，其他用车0辆，其他用车主要是环境执法监察与监测用车。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516.66万元（决算金额）。其中，一般公共预算项目2个，涉及资金516.66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组织对饶阳分局生态环境业务保障经费等2个项目开展了部门重点评价，涉及一般公共预算支出516.66万元，政府性基金预算支出0万元，国有资本经营预算支出0万元</w:t>
      </w:r>
      <w:r>
        <w:rPr>
          <w:rFonts w:hint="eastAsia" w:ascii="Times New Roman" w:eastAsia="仿宋_GB2312"/>
          <w:b w:val="0"/>
          <w:sz w:val="32"/>
          <w:szCs w:val="32"/>
          <w:lang w:eastAsia="zh-CN"/>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本单位在今年部门决算公开中反映饶阳分局生态环境业务保障经费等2个项目绩效自评结果。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饶阳分局生态环境业务保障经费项目绩效自评情况：根据年初设定的绩效目标，饶阳分局生态环境业务保障经费项目绩效自评得分为98分（绩效自评表附后）。全年预算数为21.95万元，执行数为21.95万元，完成预算的100%。项目绩效目标完成情况：</w:t>
      </w:r>
      <w:r>
        <w:rPr>
          <w:rFonts w:hint="eastAsia" w:ascii="Times New Roman" w:eastAsia="仿宋_GB2312"/>
          <w:b w:val="0"/>
          <w:sz w:val="32"/>
          <w:szCs w:val="32"/>
          <w:lang w:eastAsia="zh-CN"/>
        </w:rPr>
        <w:t>通过项目实施，完成了年初设定的各项绩效目标，未发现问题</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饶阳分局</w:t>
      </w:r>
      <w:r>
        <w:rPr>
          <w:rFonts w:hint="eastAsia" w:ascii="Times New Roman" w:eastAsia="仿宋_GB2312"/>
          <w:b w:val="0"/>
          <w:sz w:val="32"/>
          <w:szCs w:val="32"/>
          <w:lang w:eastAsia="zh-CN"/>
        </w:rPr>
        <w:t>事业发展经费</w:t>
      </w:r>
      <w:r>
        <w:rPr>
          <w:rFonts w:ascii="Times New Roman" w:eastAsia="仿宋_GB2312"/>
          <w:b w:val="0"/>
          <w:sz w:val="32"/>
          <w:szCs w:val="32"/>
        </w:rPr>
        <w:t>项目绩效自评情况：根据年初设定的绩效目标，饶阳分局</w:t>
      </w:r>
      <w:r>
        <w:rPr>
          <w:rFonts w:hint="eastAsia" w:ascii="Times New Roman" w:eastAsia="仿宋_GB2312"/>
          <w:b w:val="0"/>
          <w:sz w:val="32"/>
          <w:szCs w:val="32"/>
          <w:lang w:eastAsia="zh-CN"/>
        </w:rPr>
        <w:t>事业发展经费</w:t>
      </w:r>
      <w:r>
        <w:rPr>
          <w:rFonts w:ascii="Times New Roman" w:eastAsia="仿宋_GB2312"/>
          <w:b w:val="0"/>
          <w:sz w:val="32"/>
          <w:szCs w:val="32"/>
        </w:rPr>
        <w:t>项目绩效自评得分为9</w:t>
      </w:r>
      <w:r>
        <w:rPr>
          <w:rFonts w:hint="eastAsia" w:ascii="Times New Roman" w:eastAsia="仿宋_GB2312"/>
          <w:b w:val="0"/>
          <w:sz w:val="32"/>
          <w:szCs w:val="32"/>
          <w:lang w:val="en-US" w:eastAsia="zh-CN"/>
        </w:rPr>
        <w:t>7</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497.6</w:t>
      </w:r>
      <w:r>
        <w:rPr>
          <w:rFonts w:ascii="Times New Roman" w:eastAsia="仿宋_GB2312"/>
          <w:b w:val="0"/>
          <w:sz w:val="32"/>
          <w:szCs w:val="32"/>
        </w:rPr>
        <w:t>万元，执行数为</w:t>
      </w:r>
      <w:r>
        <w:rPr>
          <w:rFonts w:hint="eastAsia" w:ascii="Times New Roman" w:eastAsia="仿宋_GB2312"/>
          <w:b w:val="0"/>
          <w:sz w:val="32"/>
          <w:szCs w:val="32"/>
          <w:lang w:val="en-US" w:eastAsia="zh-CN"/>
        </w:rPr>
        <w:t>494.71</w:t>
      </w:r>
      <w:r>
        <w:rPr>
          <w:rFonts w:ascii="Times New Roman" w:eastAsia="仿宋_GB2312"/>
          <w:b w:val="0"/>
          <w:sz w:val="32"/>
          <w:szCs w:val="32"/>
        </w:rPr>
        <w:t>万元，完成预算的</w:t>
      </w:r>
      <w:r>
        <w:rPr>
          <w:rFonts w:hint="eastAsia" w:ascii="Times New Roman" w:eastAsia="仿宋_GB2312"/>
          <w:b w:val="0"/>
          <w:sz w:val="32"/>
          <w:szCs w:val="32"/>
          <w:lang w:val="en-US" w:eastAsia="zh-CN"/>
        </w:rPr>
        <w:t>99.4</w:t>
      </w:r>
      <w:r>
        <w:rPr>
          <w:rFonts w:ascii="Times New Roman" w:eastAsia="仿宋_GB2312"/>
          <w:b w:val="0"/>
          <w:sz w:val="32"/>
          <w:szCs w:val="32"/>
        </w:rPr>
        <w:t>%。项目绩效目标完成情况：</w:t>
      </w:r>
      <w:r>
        <w:rPr>
          <w:rFonts w:hint="eastAsia" w:ascii="Times New Roman" w:eastAsia="仿宋_GB2312"/>
          <w:b w:val="0"/>
          <w:sz w:val="32"/>
          <w:szCs w:val="32"/>
          <w:lang w:eastAsia="zh-CN"/>
        </w:rPr>
        <w:t>通过项目实施，完成了年初设定的各项绩效目标，未发现问题</w:t>
      </w:r>
      <w:r>
        <w:rPr>
          <w:rFonts w:ascii="Times New Roman" w:eastAsia="仿宋_GB2312"/>
          <w:b w:val="0"/>
          <w:sz w:val="32"/>
          <w:szCs w:val="32"/>
        </w:rPr>
        <w:t>。</w:t>
      </w:r>
    </w:p>
    <w:p>
      <w:pPr>
        <w:widowControl/>
        <w:spacing w:before="0" w:beforeLines="0" w:beforeAutospacing="0" w:after="0" w:afterLines="0" w:afterAutospacing="0" w:line="360" w:lineRule="auto"/>
        <w:jc w:val="both"/>
      </w:pPr>
      <w:r>
        <w:drawing>
          <wp:inline distT="0" distB="0" distL="114300" distR="114300">
            <wp:extent cx="5698490" cy="4436745"/>
            <wp:effectExtent l="0" t="0" r="16510" b="19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7"/>
                    <a:stretch>
                      <a:fillRect/>
                    </a:stretch>
                  </pic:blipFill>
                  <pic:spPr>
                    <a:xfrm>
                      <a:off x="0" y="0"/>
                      <a:ext cx="5698490" cy="4436745"/>
                    </a:xfrm>
                    <a:prstGeom prst="rect">
                      <a:avLst/>
                    </a:prstGeom>
                    <a:noFill/>
                    <a:ln>
                      <a:noFill/>
                    </a:ln>
                  </pic:spPr>
                </pic:pic>
              </a:graphicData>
            </a:graphic>
          </wp:inline>
        </w:drawing>
      </w:r>
    </w:p>
    <w:p>
      <w:pPr>
        <w:widowControl/>
        <w:spacing w:before="0" w:beforeLines="0" w:beforeAutospacing="0" w:after="0" w:afterLines="0" w:afterAutospacing="0" w:line="360" w:lineRule="auto"/>
        <w:jc w:val="both"/>
      </w:pPr>
      <w:r>
        <w:drawing>
          <wp:inline distT="0" distB="0" distL="114300" distR="114300">
            <wp:extent cx="5444490" cy="3980180"/>
            <wp:effectExtent l="0" t="0" r="3810" b="127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8"/>
                    <a:stretch>
                      <a:fillRect/>
                    </a:stretch>
                  </pic:blipFill>
                  <pic:spPr>
                    <a:xfrm>
                      <a:off x="0" y="0"/>
                      <a:ext cx="5444490" cy="3980180"/>
                    </a:xfrm>
                    <a:prstGeom prst="rect">
                      <a:avLst/>
                    </a:prstGeom>
                    <a:noFill/>
                    <a:ln>
                      <a:noFill/>
                    </a:ln>
                  </pic:spPr>
                </pic:pic>
              </a:graphicData>
            </a:graphic>
          </wp:inline>
        </w:drawing>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bookmarkStart w:id="0" w:name="_GoBack"/>
      <w:bookmarkEnd w:id="0"/>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饶阳分局生态环境业务保障经费项目绩效自评得分为98分，全年预算数为21.95万元，执行数为21.95万元，完成预算的100%。项目绩效目标完成情况：通过项目实施，完成了年初设定的各项绩效目标，未发现问题。 ​</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（2）饶阳分局事业发展经费绩效自评得分为97分，全年预算数为497.6万元，执行数为494.71万元，完成预算的99.4%。项目绩效目标完成情况：通过项目实施，完成了年初设定的各项绩效目标，未发现问题。</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1.本单位2024年度政府性基金预算财政拨款收入支出决算表（公开07表）、国有资本经营预算财政拨款支出决算表（公开08表）、财政拨款“三公”经费支出决算表（公开09表）无相应收支，故空表列示。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516EC0"/>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47EBA"/>
    <w:rsid w:val="0F0E7284"/>
    <w:rsid w:val="0F28110F"/>
    <w:rsid w:val="0F37083F"/>
    <w:rsid w:val="0F7470AF"/>
    <w:rsid w:val="0F891DB8"/>
    <w:rsid w:val="0F8D3287"/>
    <w:rsid w:val="0FAA3B86"/>
    <w:rsid w:val="0FAE4DC5"/>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961BD6"/>
    <w:rsid w:val="1EDF707D"/>
    <w:rsid w:val="1F170F28"/>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B441E"/>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80D75"/>
    <w:rsid w:val="37E96FB8"/>
    <w:rsid w:val="38222D85"/>
    <w:rsid w:val="38803721"/>
    <w:rsid w:val="38925A62"/>
    <w:rsid w:val="389F5F4F"/>
    <w:rsid w:val="38C36BA2"/>
    <w:rsid w:val="38E11CEF"/>
    <w:rsid w:val="38F6595C"/>
    <w:rsid w:val="391702A7"/>
    <w:rsid w:val="39286EB6"/>
    <w:rsid w:val="39342C65"/>
    <w:rsid w:val="39601DF4"/>
    <w:rsid w:val="396960F3"/>
    <w:rsid w:val="39840D35"/>
    <w:rsid w:val="39A97DAF"/>
    <w:rsid w:val="39CD1330"/>
    <w:rsid w:val="39DD1AFF"/>
    <w:rsid w:val="3A2510B9"/>
    <w:rsid w:val="3A2B1DFC"/>
    <w:rsid w:val="3AA6422C"/>
    <w:rsid w:val="3AAF46D5"/>
    <w:rsid w:val="3AED5BBB"/>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7E27C3"/>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4247CD"/>
    <w:rsid w:val="45513D03"/>
    <w:rsid w:val="45541E1C"/>
    <w:rsid w:val="45FE7734"/>
    <w:rsid w:val="461F0A8B"/>
    <w:rsid w:val="4648721E"/>
    <w:rsid w:val="46663E71"/>
    <w:rsid w:val="466A37AC"/>
    <w:rsid w:val="468A1A00"/>
    <w:rsid w:val="46CB071B"/>
    <w:rsid w:val="46D22AA8"/>
    <w:rsid w:val="46DE140B"/>
    <w:rsid w:val="46E77334"/>
    <w:rsid w:val="46F22E29"/>
    <w:rsid w:val="46F7142F"/>
    <w:rsid w:val="47107AE3"/>
    <w:rsid w:val="472B386C"/>
    <w:rsid w:val="473C62ED"/>
    <w:rsid w:val="475D7EB0"/>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BA1D88"/>
    <w:rsid w:val="4ADB18EB"/>
    <w:rsid w:val="4B3A6FE7"/>
    <w:rsid w:val="4B542CC6"/>
    <w:rsid w:val="4B96118E"/>
    <w:rsid w:val="4BAE1B66"/>
    <w:rsid w:val="4BC806E6"/>
    <w:rsid w:val="4BED4708"/>
    <w:rsid w:val="4BF133DC"/>
    <w:rsid w:val="4C2E4987"/>
    <w:rsid w:val="4C4117A4"/>
    <w:rsid w:val="4C507D4A"/>
    <w:rsid w:val="4CDF5563"/>
    <w:rsid w:val="4CFB2214"/>
    <w:rsid w:val="4D2C4D26"/>
    <w:rsid w:val="4D335E0E"/>
    <w:rsid w:val="4D4E4EA3"/>
    <w:rsid w:val="4D830A74"/>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2F4B6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A737EA"/>
    <w:rsid w:val="5CF0089C"/>
    <w:rsid w:val="5CF5796F"/>
    <w:rsid w:val="5D242A11"/>
    <w:rsid w:val="5D9217C2"/>
    <w:rsid w:val="5DAD06BF"/>
    <w:rsid w:val="5DC92CE9"/>
    <w:rsid w:val="5DE23CB3"/>
    <w:rsid w:val="5DE97EEC"/>
    <w:rsid w:val="5DFA5EB0"/>
    <w:rsid w:val="5E000E4D"/>
    <w:rsid w:val="5E0B583E"/>
    <w:rsid w:val="5E201A7B"/>
    <w:rsid w:val="5E5170C6"/>
    <w:rsid w:val="5EA45884"/>
    <w:rsid w:val="5EBD0484"/>
    <w:rsid w:val="5F2C5C7C"/>
    <w:rsid w:val="5F36141C"/>
    <w:rsid w:val="5F3A7E6A"/>
    <w:rsid w:val="5FC5273F"/>
    <w:rsid w:val="604F6C39"/>
    <w:rsid w:val="60806DF2"/>
    <w:rsid w:val="60E429C5"/>
    <w:rsid w:val="61072DA5"/>
    <w:rsid w:val="611C0817"/>
    <w:rsid w:val="61224A52"/>
    <w:rsid w:val="61520CCB"/>
    <w:rsid w:val="61851A29"/>
    <w:rsid w:val="619306EF"/>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1F3889"/>
    <w:rsid w:val="64372F20"/>
    <w:rsid w:val="648944D0"/>
    <w:rsid w:val="64DC72D7"/>
    <w:rsid w:val="64FA42B4"/>
    <w:rsid w:val="653619A6"/>
    <w:rsid w:val="65610A02"/>
    <w:rsid w:val="65A11EA3"/>
    <w:rsid w:val="65AC3D66"/>
    <w:rsid w:val="65BB5334"/>
    <w:rsid w:val="662B7906"/>
    <w:rsid w:val="663E1DBA"/>
    <w:rsid w:val="665D0213"/>
    <w:rsid w:val="668506C7"/>
    <w:rsid w:val="669E59F1"/>
    <w:rsid w:val="66A2024B"/>
    <w:rsid w:val="66CB5E2D"/>
    <w:rsid w:val="66DD5B00"/>
    <w:rsid w:val="6704732B"/>
    <w:rsid w:val="670F6731"/>
    <w:rsid w:val="674F2EED"/>
    <w:rsid w:val="67585CB0"/>
    <w:rsid w:val="67770F0C"/>
    <w:rsid w:val="67B03535"/>
    <w:rsid w:val="68174F69"/>
    <w:rsid w:val="682C436A"/>
    <w:rsid w:val="68382778"/>
    <w:rsid w:val="68391F41"/>
    <w:rsid w:val="68436B8C"/>
    <w:rsid w:val="684E61A8"/>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8F4E19"/>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EF13400"/>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4C335C"/>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9D77D47"/>
    <w:rsid w:val="7A0B32D3"/>
    <w:rsid w:val="7AC13CD3"/>
    <w:rsid w:val="7AE10264"/>
    <w:rsid w:val="7AE4248E"/>
    <w:rsid w:val="7AF31293"/>
    <w:rsid w:val="7B4A207F"/>
    <w:rsid w:val="7B936F45"/>
    <w:rsid w:val="7BA47419"/>
    <w:rsid w:val="7BB10D45"/>
    <w:rsid w:val="7BB44151"/>
    <w:rsid w:val="7C1040C4"/>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 w:val="7FFF938F"/>
    <w:rsid w:val="BB1B544F"/>
    <w:rsid w:val="DBFF4A26"/>
    <w:rsid w:val="FEBFC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710.02</c:v>
                </c:pt>
                <c:pt idx="1">
                  <c:v>688.68</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6886823.57</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1720254.5</c:v>
                </c:pt>
                <c:pt idx="1">
                  <c:v>5166569.07</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710.02</c:v>
                </c:pt>
                <c:pt idx="1">
                  <c:v>710.02</c:v>
                </c:pt>
                <c:pt idx="2">
                  <c:v>710.02</c:v>
                </c:pt>
                <c:pt idx="3">
                  <c:v>710.02</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688.68</c:v>
                </c:pt>
                <c:pt idx="1">
                  <c:v>688.68</c:v>
                </c:pt>
                <c:pt idx="2">
                  <c:v>688.68</c:v>
                </c:pt>
                <c:pt idx="3">
                  <c:v>688.68</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722.73</c:v>
                </c:pt>
                <c:pt idx="1">
                  <c:v>722.73</c:v>
                </c:pt>
                <c:pt idx="2">
                  <c:v>722.73</c:v>
                </c:pt>
                <c:pt idx="3">
                  <c:v>722.73</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688.68</c:v>
                </c:pt>
                <c:pt idx="1">
                  <c:v>688.68</c:v>
                </c:pt>
                <c:pt idx="2">
                  <c:v>688.68</c:v>
                </c:pt>
                <c:pt idx="3">
                  <c:v>688.68</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18</c:v>
                </c:pt>
                <c:pt idx="8">
                  <c:v>8.65</c:v>
                </c:pt>
                <c:pt idx="9">
                  <c:v>650.1</c:v>
                </c:pt>
                <c:pt idx="10">
                  <c:v>0</c:v>
                </c:pt>
                <c:pt idx="11">
                  <c:v>0</c:v>
                </c:pt>
                <c:pt idx="12">
                  <c:v>0</c:v>
                </c:pt>
                <c:pt idx="13">
                  <c:v>0</c:v>
                </c:pt>
                <c:pt idx="14">
                  <c:v>0</c:v>
                </c:pt>
                <c:pt idx="15">
                  <c:v>0</c:v>
                </c:pt>
                <c:pt idx="16">
                  <c:v>0</c:v>
                </c:pt>
                <c:pt idx="17">
                  <c:v>0</c:v>
                </c:pt>
                <c:pt idx="18">
                  <c:v>11.93</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36</Pages>
  <Words>2784</Words>
  <Characters>3384</Characters>
  <Lines>86</Lines>
  <Paragraphs>24</Paragraphs>
  <TotalTime>1</TotalTime>
  <ScaleCrop>false</ScaleCrop>
  <LinksUpToDate>false</LinksUpToDate>
  <CharactersWithSpaces>3717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2023-08-04T15:55:00Z</dcterms:created>
  <dc:creator>王明新TIAD</dc:creator>
  <cp:lastModifiedBy>康爱芬</cp:lastModifiedBy>
  <cp:lastPrinted>2023-08-04T09:00:00Z</cp:lastPrinted>
  <dcterms:modified xsi:type="dcterms:W3CDTF">2025-09-24T16:50:55Z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eyJoZGlkIjoiZmYzMzAxYzk0ODJjMDE3N2NhYzQ1ZTcxMzAyMDE5OWYifQ==</vt:lpwstr>
  </property>
</Properties>
</file>