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rPr>
          <w:rFonts w:ascii="楷体_GB2312" w:hAnsi="楷体_GB2312" w:eastAsia="楷体_GB2312" w:cs="楷体_GB2312"/>
          <w:color w:val="000000"/>
          <w:sz w:val="40"/>
          <w:szCs w:val="40"/>
        </w:rPr>
      </w:pPr>
      <w:r>
        <w:drawing>
          <wp:anchor distT="0" distB="0" distL="114300" distR="114300" simplePos="0" relativeHeight="251659264" behindDoc="1" locked="0" layoutInCell="1" allowOverlap="1">
            <wp:simplePos x="0" y="0"/>
            <wp:positionH relativeFrom="column">
              <wp:posOffset>-1692910</wp:posOffset>
            </wp:positionH>
            <wp:positionV relativeFrom="paragraph">
              <wp:posOffset>-1319530</wp:posOffset>
            </wp:positionV>
            <wp:extent cx="8646795" cy="11107420"/>
            <wp:effectExtent l="0" t="0" r="1905" b="5080"/>
            <wp:wrapNone/>
            <wp:docPr id="15" name="图片 15" descr="7b0a202020202266696c746572223a202230220a7d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7b0a202020202266696c746572223a202230220a7d0a"/>
                    <pic:cNvPicPr>
                      <a:picLocks noChangeAspect="1"/>
                    </pic:cNvPicPr>
                  </pic:nvPicPr>
                  <pic:blipFill>
                    <a:blip r:embed="rId10" cstate="print">
                      <a:lum bright="6000"/>
                    </a:blip>
                    <a:srcRect t="559" b="3637"/>
                    <a:stretch>
                      <a:fillRect/>
                    </a:stretch>
                  </pic:blipFill>
                  <pic:spPr>
                    <a:xfrm>
                      <a:off x="0" y="0"/>
                      <a:ext cx="8646795" cy="11107420"/>
                    </a:xfrm>
                    <a:prstGeom prst="rect">
                      <a:avLst/>
                    </a:prstGeom>
                  </pic:spPr>
                </pic:pic>
              </a:graphicData>
            </a:graphic>
          </wp:anchor>
        </w:drawing>
      </w:r>
      <w:r>
        <w:pict>
          <v:shape id="_x0000_s1026" o:spid="_x0000_s1026" o:spt="202" alt="7b0a2020202022776f7264617274223a20227b5c2269645c223a32353030323136362c5c227469645c223a5c225c227d220a7d0a" type="#_x0000_t202" style="position:absolute;left:0pt;margin-left:-43.05pt;margin-top:19.95pt;height:225.4pt;width:506.4pt;z-index:251660288;mso-width-relative:page;mso-height-relative:page;" filled="f" stroked="f" coordsize="21600,21600">
            <v:path/>
            <v:fill on="f" focussize="0,0"/>
            <v:stroke on="f" joinstyle="miter"/>
            <v:imagedata o:title=""/>
            <o:lock v:ext="edit"/>
            <v:textbox>
              <w:txbxContent>
                <w:p>
                  <w:pPr>
                    <w:spacing w:line="1400" w:lineRule="exact"/>
                    <w:jc w:val="left"/>
                    <w:rPr>
                      <w:rFonts w:ascii="方正小标宋_GBK" w:hAnsi="方正小标宋_GBK" w:eastAsia="方正小标宋_GBK" w:cs="方正小标宋_GBK"/>
                      <w:b/>
                      <w:bCs/>
                      <w:color w:val="0C0C0C" w:themeColor="text1" w:themeTint="F2"/>
                      <w:sz w:val="112"/>
                      <w:szCs w:val="112"/>
                    </w:rPr>
                  </w:pPr>
                  <w:r>
                    <w:rPr>
                      <w:rFonts w:hint="eastAsia" w:ascii="方正小标宋_GBK" w:hAnsi="方正小标宋_GBK" w:eastAsia="方正小标宋_GBK" w:cs="方正小标宋_GBK"/>
                      <w:b/>
                      <w:bCs/>
                      <w:color w:val="0C0C0C" w:themeColor="text1" w:themeTint="F2"/>
                      <w:sz w:val="112"/>
                      <w:szCs w:val="112"/>
                    </w:rPr>
                    <w:t>2024年度</w:t>
                  </w:r>
                </w:p>
                <w:p>
                  <w:pPr>
                    <w:spacing w:line="1400" w:lineRule="exact"/>
                    <w:jc w:val="left"/>
                    <w:rPr>
                      <w:rFonts w:ascii="方正小标宋_GBK" w:hAnsi="方正小标宋_GBK" w:eastAsia="方正小标宋_GBK" w:cs="方正小标宋_GBK"/>
                      <w:b/>
                      <w:bCs/>
                      <w:color w:val="0C0C0C" w:themeColor="text1" w:themeTint="F2"/>
                      <w:sz w:val="112"/>
                      <w:szCs w:val="112"/>
                    </w:rPr>
                  </w:pPr>
                  <w:r>
                    <w:rPr>
                      <w:rFonts w:hint="eastAsia" w:ascii="方正小标宋_GBK" w:hAnsi="方正小标宋_GBK" w:eastAsia="方正小标宋_GBK" w:cs="方正小标宋_GBK"/>
                      <w:b/>
                      <w:bCs/>
                      <w:color w:val="0C0C0C" w:themeColor="text1" w:themeTint="F2"/>
                      <w:sz w:val="112"/>
                      <w:szCs w:val="112"/>
                    </w:rPr>
                    <w:t>部门决算公开文本</w:t>
                  </w:r>
                </w:p>
              </w:txbxContent>
            </v:textbox>
          </v:shape>
        </w:pict>
      </w:r>
    </w:p>
    <w:p>
      <w:pPr>
        <w:spacing w:line="600" w:lineRule="auto"/>
        <w:rPr>
          <w:rFonts w:ascii="楷体_GB2312" w:hAnsi="楷体_GB2312" w:eastAsia="楷体_GB2312" w:cs="楷体_GB2312"/>
          <w:color w:val="000000"/>
          <w:sz w:val="40"/>
          <w:szCs w:val="40"/>
        </w:rPr>
      </w:pPr>
    </w:p>
    <w:p>
      <w:pPr>
        <w:spacing w:line="600" w:lineRule="auto"/>
        <w:rPr>
          <w:rFonts w:ascii="楷体_GB2312" w:hAnsi="楷体_GB2312" w:eastAsia="楷体_GB2312" w:cs="楷体_GB2312"/>
          <w:color w:val="000000"/>
          <w:sz w:val="40"/>
          <w:szCs w:val="40"/>
        </w:rPr>
      </w:pPr>
    </w:p>
    <w:p>
      <w:pPr>
        <w:spacing w:line="600" w:lineRule="auto"/>
        <w:rPr>
          <w:rFonts w:ascii="楷体_GB2312" w:hAnsi="楷体_GB2312" w:eastAsia="楷体_GB2312" w:cs="楷体_GB2312"/>
          <w:color w:val="000000"/>
          <w:sz w:val="40"/>
          <w:szCs w:val="40"/>
        </w:rPr>
      </w:pPr>
    </w:p>
    <w:p>
      <w:pPr>
        <w:spacing w:line="600" w:lineRule="auto"/>
        <w:rPr>
          <w:rFonts w:ascii="楷体_GB2312" w:hAnsi="楷体_GB2312" w:eastAsia="楷体_GB2312" w:cs="楷体_GB2312"/>
          <w:color w:val="000000"/>
          <w:sz w:val="40"/>
          <w:szCs w:val="40"/>
        </w:rPr>
      </w:pPr>
    </w:p>
    <w:p>
      <w:pPr>
        <w:spacing w:line="600" w:lineRule="auto"/>
        <w:rPr>
          <w:rFonts w:ascii="楷体_GB2312" w:hAnsi="楷体_GB2312" w:eastAsia="楷体_GB2312" w:cs="楷体_GB2312"/>
          <w:color w:val="000000"/>
          <w:sz w:val="40"/>
          <w:szCs w:val="40"/>
        </w:rPr>
      </w:pPr>
    </w:p>
    <w:p>
      <w:pPr>
        <w:spacing w:line="600" w:lineRule="auto"/>
        <w:rPr>
          <w:rFonts w:ascii="楷体_GB2312" w:hAnsi="楷体_GB2312" w:eastAsia="楷体_GB2312" w:cs="楷体_GB2312"/>
          <w:color w:val="000000"/>
          <w:sz w:val="40"/>
          <w:szCs w:val="40"/>
        </w:rPr>
      </w:pPr>
    </w:p>
    <w:p>
      <w:pPr>
        <w:spacing w:line="600" w:lineRule="auto"/>
        <w:rPr>
          <w:rFonts w:ascii="楷体_GB2312" w:hAnsi="楷体_GB2312" w:eastAsia="楷体_GB2312" w:cs="楷体_GB2312"/>
          <w:color w:val="000000"/>
          <w:sz w:val="40"/>
          <w:szCs w:val="40"/>
        </w:rPr>
      </w:pPr>
    </w:p>
    <w:p>
      <w:pPr>
        <w:spacing w:line="600" w:lineRule="auto"/>
        <w:rPr>
          <w:rFonts w:ascii="楷体_GB2312" w:hAnsi="楷体_GB2312" w:eastAsia="楷体_GB2312" w:cs="楷体_GB2312"/>
          <w:color w:val="000000"/>
          <w:sz w:val="40"/>
          <w:szCs w:val="40"/>
        </w:rPr>
      </w:pPr>
    </w:p>
    <w:p>
      <w:pPr>
        <w:spacing w:line="600" w:lineRule="auto"/>
        <w:rPr>
          <w:rFonts w:ascii="楷体_GB2312" w:hAnsi="楷体_GB2312" w:eastAsia="楷体_GB2312" w:cs="楷体_GB2312"/>
          <w:color w:val="000000"/>
          <w:sz w:val="40"/>
          <w:szCs w:val="40"/>
        </w:rPr>
      </w:pPr>
    </w:p>
    <w:p>
      <w:pPr>
        <w:spacing w:line="600" w:lineRule="auto"/>
        <w:rPr>
          <w:rFonts w:ascii="楷体_GB2312" w:hAnsi="楷体_GB2312" w:eastAsia="楷体_GB2312" w:cs="楷体_GB2312"/>
          <w:color w:val="000000"/>
          <w:sz w:val="40"/>
          <w:szCs w:val="40"/>
        </w:rPr>
      </w:pPr>
    </w:p>
    <w:p>
      <w:pPr>
        <w:spacing w:line="600" w:lineRule="auto"/>
        <w:rPr>
          <w:rFonts w:ascii="楷体_GB2312" w:hAnsi="楷体_GB2312" w:eastAsia="楷体_GB2312" w:cs="楷体_GB2312"/>
          <w:color w:val="000000"/>
          <w:sz w:val="40"/>
          <w:szCs w:val="40"/>
        </w:rPr>
      </w:pPr>
    </w:p>
    <w:p>
      <w:pPr>
        <w:spacing w:line="600" w:lineRule="auto"/>
        <w:jc w:val="left"/>
        <w:rPr>
          <w:rFonts w:ascii="宋体" w:hAnsi="宋体" w:eastAsia="宋体"/>
          <w:color w:val="000000"/>
          <w:sz w:val="40"/>
          <w:szCs w:val="40"/>
        </w:rPr>
      </w:pPr>
      <w:r>
        <w:rPr>
          <w:rFonts w:hint="eastAsia" w:ascii="黑体" w:hAnsi="黑体" w:eastAsia="黑体" w:cs="黑体"/>
          <w:color w:val="000000"/>
          <w:sz w:val="40"/>
          <w:szCs w:val="40"/>
        </w:rPr>
        <w:t>预算代码</w:t>
      </w:r>
      <w:r>
        <w:rPr>
          <w:rFonts w:hint="eastAsia" w:ascii="楷体_GB2312" w:hAnsi="楷体_GB2312" w:eastAsia="楷体_GB2312" w:cs="楷体_GB2312"/>
          <w:color w:val="000000"/>
          <w:sz w:val="40"/>
          <w:szCs w:val="40"/>
        </w:rPr>
        <w:t>：</w:t>
      </w:r>
      <w:r>
        <w:rPr>
          <w:rFonts w:hint="eastAsia" w:ascii="宋体" w:hAnsi="宋体" w:eastAsia="宋体"/>
          <w:color w:val="000000"/>
          <w:sz w:val="40"/>
          <w:szCs w:val="40"/>
        </w:rPr>
        <w:t>467016</w:t>
      </w:r>
    </w:p>
    <w:p>
      <w:pPr>
        <w:spacing w:line="600" w:lineRule="auto"/>
        <w:jc w:val="left"/>
        <w:rPr>
          <w:rFonts w:ascii="楷体_GB2312" w:hAnsi="楷体_GB2312" w:eastAsia="楷体_GB2312" w:cs="楷体_GB2312"/>
          <w:color w:val="000000"/>
          <w:sz w:val="40"/>
          <w:szCs w:val="40"/>
        </w:rPr>
      </w:pPr>
      <w:r>
        <w:rPr>
          <w:rFonts w:hint="eastAsia" w:ascii="黑体" w:hAnsi="黑体" w:eastAsia="黑体" w:cs="黑体"/>
          <w:color w:val="000000"/>
          <w:sz w:val="40"/>
          <w:szCs w:val="40"/>
        </w:rPr>
        <w:t>单位名称</w:t>
      </w:r>
      <w:r>
        <w:rPr>
          <w:rFonts w:hint="eastAsia" w:ascii="楷体_GB2312" w:hAnsi="楷体_GB2312" w:eastAsia="楷体_GB2312" w:cs="楷体_GB2312"/>
          <w:color w:val="000000"/>
          <w:sz w:val="40"/>
          <w:szCs w:val="40"/>
        </w:rPr>
        <w:t>：衡水市生态环境局安平县分局</w:t>
      </w:r>
    </w:p>
    <w:p>
      <w:pPr>
        <w:spacing w:line="600" w:lineRule="auto"/>
        <w:rPr>
          <w:rFonts w:ascii="楷体_GB2312" w:hAnsi="楷体_GB2312" w:eastAsia="楷体_GB2312" w:cs="楷体_GB2312"/>
          <w:color w:val="000000"/>
          <w:sz w:val="40"/>
          <w:szCs w:val="40"/>
        </w:rPr>
        <w:sectPr>
          <w:footerReference r:id="rId3" w:type="default"/>
          <w:pgSz w:w="11906" w:h="16838"/>
          <w:pgMar w:top="2098" w:right="1417" w:bottom="1871" w:left="1417" w:header="851" w:footer="992" w:gutter="0"/>
          <w:cols w:space="720" w:num="1"/>
          <w:docGrid w:type="lines" w:linePitch="312" w:charSpace="0"/>
        </w:sectPr>
      </w:pPr>
    </w:p>
    <w:p>
      <w:pPr>
        <w:spacing w:line="600" w:lineRule="auto"/>
        <w:jc w:val="center"/>
        <w:rPr>
          <w:rFonts w:ascii="楷体_GB2312" w:hAnsi="楷体_GB2312" w:eastAsia="楷体_GB2312" w:cs="楷体_GB2312"/>
          <w:color w:val="000000"/>
          <w:sz w:val="40"/>
          <w:szCs w:val="40"/>
        </w:rPr>
      </w:pPr>
    </w:p>
    <w:p>
      <w:pPr>
        <w:rPr>
          <w:rFonts w:ascii="黑体" w:hAnsi="黑体" w:eastAsia="黑体" w:cs="黑体"/>
          <w:b/>
          <w:bCs/>
          <w:sz w:val="32"/>
          <w:szCs w:val="36"/>
          <w:highlight w:val="yellow"/>
        </w:rPr>
      </w:pPr>
    </w:p>
    <w:p>
      <w:pPr>
        <w:widowControl/>
        <w:spacing w:line="360" w:lineRule="auto"/>
        <w:jc w:val="center"/>
        <w:rPr>
          <w:rFonts w:hint="eastAsia" w:ascii="Times New Roman" w:eastAsia="方正小标宋_GBK"/>
          <w:sz w:val="72"/>
          <w:szCs w:val="72"/>
        </w:rPr>
      </w:pPr>
      <w:r>
        <w:rPr>
          <w:rFonts w:ascii="Times New Roman" w:eastAsia="方正小标宋_GBK"/>
          <w:sz w:val="72"/>
          <w:szCs w:val="72"/>
        </w:rPr>
        <w:t>衡水市生态环境局</w:t>
      </w:r>
    </w:p>
    <w:p>
      <w:pPr>
        <w:widowControl/>
        <w:spacing w:line="360" w:lineRule="auto"/>
        <w:jc w:val="center"/>
        <w:rPr>
          <w:rFonts w:ascii="Times New Roman" w:eastAsia="方正小标宋_GBK"/>
          <w:sz w:val="72"/>
          <w:szCs w:val="72"/>
        </w:rPr>
      </w:pPr>
      <w:r>
        <w:rPr>
          <w:rFonts w:ascii="Times New Roman" w:eastAsia="方正小标宋_GBK"/>
          <w:sz w:val="72"/>
          <w:szCs w:val="72"/>
        </w:rPr>
        <w:t>安平县分局</w:t>
      </w:r>
    </w:p>
    <w:p>
      <w:pPr>
        <w:widowControl/>
        <w:spacing w:line="360" w:lineRule="auto"/>
        <w:jc w:val="center"/>
        <w:rPr>
          <w:rFonts w:ascii="Times New Roman" w:eastAsia="方正小标宋_GBK"/>
          <w:sz w:val="72"/>
          <w:szCs w:val="72"/>
        </w:rPr>
      </w:pPr>
      <w:r>
        <w:rPr>
          <w:rFonts w:ascii="Times New Roman" w:eastAsia="仿宋_GB2312"/>
          <w:sz w:val="72"/>
          <w:szCs w:val="72"/>
        </w:rPr>
        <w:t>2024</w:t>
      </w:r>
      <w:r>
        <w:rPr>
          <w:rFonts w:ascii="Times New Roman" w:eastAsia="方正小标宋_GBK"/>
          <w:sz w:val="72"/>
          <w:szCs w:val="72"/>
        </w:rPr>
        <w:t>年度部门决算公开文本</w:t>
      </w:r>
    </w:p>
    <w:p>
      <w:pPr>
        <w:spacing w:line="36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480" w:lineRule="auto"/>
        <w:rPr>
          <w:rFonts w:ascii="黑体" w:hAnsi="黑体" w:eastAsia="黑体" w:cs="黑体"/>
          <w:sz w:val="56"/>
          <w:szCs w:val="72"/>
        </w:rPr>
      </w:pPr>
    </w:p>
    <w:p>
      <w:pPr>
        <w:widowControl/>
        <w:spacing w:line="360" w:lineRule="auto"/>
        <w:jc w:val="center"/>
        <w:rPr>
          <w:rFonts w:hint="eastAsia" w:ascii="Times New Roman" w:eastAsia="楷体_GB2312"/>
          <w:sz w:val="44"/>
          <w:szCs w:val="44"/>
        </w:rPr>
      </w:pPr>
      <w:r>
        <w:rPr>
          <w:rFonts w:ascii="Times New Roman" w:eastAsia="楷体_GB2312"/>
          <w:sz w:val="44"/>
          <w:szCs w:val="44"/>
        </w:rPr>
        <w:t>衡水市生态环境局安平县分局</w:t>
      </w:r>
    </w:p>
    <w:p>
      <w:pPr>
        <w:widowControl/>
        <w:spacing w:line="360" w:lineRule="auto"/>
        <w:jc w:val="center"/>
        <w:rPr>
          <w:rFonts w:ascii="Times New Roman" w:eastAsia="楷体_GB2312"/>
          <w:sz w:val="44"/>
          <w:szCs w:val="44"/>
        </w:rPr>
      </w:pPr>
      <w:r>
        <w:rPr>
          <w:rFonts w:ascii="Times New Roman" w:eastAsia="楷体_GB2312"/>
          <w:sz w:val="44"/>
          <w:szCs w:val="44"/>
        </w:rPr>
        <w:t>二〇二五年</w:t>
      </w:r>
      <w:r>
        <w:rPr>
          <w:rFonts w:hint="eastAsia" w:ascii="Times New Roman" w:eastAsia="楷体_GB2312"/>
          <w:sz w:val="44"/>
          <w:szCs w:val="44"/>
          <w:lang w:eastAsia="zh-CN"/>
        </w:rPr>
        <w:t>十</w:t>
      </w:r>
      <w:r>
        <w:rPr>
          <w:rFonts w:ascii="Times New Roman" w:eastAsia="楷体_GB2312"/>
          <w:sz w:val="44"/>
          <w:szCs w:val="44"/>
        </w:rPr>
        <w:t>月</w:t>
      </w:r>
    </w:p>
    <w:p>
      <w:pPr>
        <w:snapToGrid w:val="0"/>
        <w:jc w:val="left"/>
        <w:rPr>
          <w:rFonts w:ascii="楷体_GB2312" w:hAnsi="楷体_GB2312" w:eastAsia="楷体_GB2312" w:cs="楷体_GB2312"/>
          <w:color w:val="000000" w:themeColor="text1"/>
          <w:sz w:val="44"/>
          <w:szCs w:val="44"/>
        </w:rPr>
      </w:pPr>
    </w:p>
    <w:p>
      <w:pPr>
        <w:snapToGrid w:val="0"/>
        <w:jc w:val="left"/>
        <w:rPr>
          <w:rFonts w:ascii="楷体_GB2312" w:hAnsi="楷体_GB2312" w:eastAsia="楷体_GB2312" w:cs="楷体_GB2312"/>
          <w:color w:val="000000" w:themeColor="text1"/>
          <w:sz w:val="44"/>
          <w:szCs w:val="44"/>
        </w:rPr>
        <w:sectPr>
          <w:pgSz w:w="11906" w:h="16838"/>
          <w:pgMar w:top="1531" w:right="1984" w:bottom="1531" w:left="2098" w:header="851" w:footer="992" w:gutter="0"/>
          <w:cols w:space="720" w:num="1"/>
          <w:docGrid w:type="lines" w:linePitch="312" w:charSpace="0"/>
        </w:sectPr>
      </w:pPr>
    </w:p>
    <w:p>
      <w:pPr>
        <w:widowControl/>
        <w:spacing w:line="600" w:lineRule="exact"/>
        <w:jc w:val="left"/>
        <w:rPr>
          <w:rFonts w:ascii="黑体" w:hAnsi="黑体" w:eastAsia="黑体" w:cs="黑体"/>
          <w:bCs/>
          <w:sz w:val="32"/>
          <w:szCs w:val="32"/>
        </w:rPr>
      </w:pPr>
    </w:p>
    <w:p>
      <w:pPr>
        <w:tabs>
          <w:tab w:val="left" w:pos="2728"/>
        </w:tabs>
        <w:jc w:val="center"/>
        <w:rPr>
          <w:rFonts w:ascii="黑体" w:hAnsi="Times New Roman" w:eastAsia="黑体" w:cs="Times New Roman"/>
          <w:sz w:val="48"/>
          <w:szCs w:val="48"/>
        </w:rPr>
      </w:pPr>
    </w:p>
    <w:p>
      <w:pPr>
        <w:widowControl/>
        <w:spacing w:line="360" w:lineRule="auto"/>
        <w:jc w:val="center"/>
        <w:outlineLvl w:val="0"/>
        <w:rPr>
          <w:rFonts w:ascii="Times New Roman" w:eastAsia="黑体"/>
          <w:sz w:val="44"/>
          <w:szCs w:val="44"/>
        </w:rPr>
      </w:pPr>
      <w:r>
        <w:rPr>
          <w:rFonts w:ascii="Times New Roman" w:eastAsia="黑体"/>
          <w:sz w:val="44"/>
          <w:szCs w:val="44"/>
        </w:rPr>
        <w:t>目录</w:t>
      </w:r>
    </w:p>
    <w:p>
      <w:pPr>
        <w:widowControl/>
        <w:spacing w:after="160" w:line="580" w:lineRule="exact"/>
        <w:ind w:firstLine="640" w:firstLineChars="200"/>
        <w:rPr>
          <w:rFonts w:ascii="Times New Roman" w:hAnsi="Times New Roman" w:eastAsia="黑体" w:cs="Times New Roman"/>
          <w:sz w:val="32"/>
          <w:szCs w:val="32"/>
        </w:rPr>
      </w:pPr>
    </w:p>
    <w:p>
      <w:pPr>
        <w:widowControl/>
        <w:spacing w:line="360" w:lineRule="auto"/>
        <w:jc w:val="left"/>
        <w:outlineLvl w:val="0"/>
        <w:rPr>
          <w:rFonts w:ascii="Times New Roman" w:eastAsia="黑体" w:cs="宋体"/>
          <w:sz w:val="32"/>
          <w:szCs w:val="32"/>
        </w:rPr>
      </w:pPr>
      <w:r>
        <w:rPr>
          <w:rFonts w:ascii="Times New Roman" w:eastAsia="黑体" w:cs="宋体"/>
          <w:sz w:val="32"/>
          <w:szCs w:val="32"/>
        </w:rPr>
        <w:t>第一部分</w:t>
      </w:r>
      <w:r>
        <w:rPr>
          <w:rFonts w:hint="eastAsia" w:ascii="Times New Roman" w:eastAsia="黑体" w:cs="宋体"/>
          <w:sz w:val="32"/>
          <w:szCs w:val="32"/>
          <w:lang w:val="en-US" w:eastAsia="zh-CN"/>
        </w:rPr>
        <w:t xml:space="preserve"> </w:t>
      </w:r>
      <w:r>
        <w:rPr>
          <w:rFonts w:ascii="Times New Roman" w:eastAsia="黑体" w:cs="宋体"/>
          <w:sz w:val="32"/>
          <w:szCs w:val="32"/>
        </w:rPr>
        <w:t>单位概况</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一、单位职责</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二、机构设置</w:t>
      </w:r>
    </w:p>
    <w:p>
      <w:pPr>
        <w:widowControl/>
        <w:spacing w:line="360" w:lineRule="auto"/>
        <w:jc w:val="left"/>
        <w:outlineLvl w:val="0"/>
        <w:rPr>
          <w:rFonts w:ascii="Times New Roman" w:eastAsia="黑体"/>
          <w:sz w:val="32"/>
          <w:szCs w:val="32"/>
        </w:rPr>
      </w:pPr>
      <w:r>
        <w:rPr>
          <w:rFonts w:ascii="Times New Roman" w:eastAsia="黑体"/>
          <w:sz w:val="32"/>
          <w:szCs w:val="32"/>
        </w:rPr>
        <w:t>第二部分2024年度部门决算报表</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一、收入支出决算总表</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二、收入决算表</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三、支出决算表</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四、财政拨款收入支出决算总表</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五、一般公共预算财政拨款支出决算表</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六、一般公共预算财政拨款基本支出决算明细表</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七、政府性基金预算财政拨款收入支出决算表</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八、国有资本经营预算财政拨款支出决算表</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九、财政拨款“三公”经费支出决算表</w:t>
      </w:r>
    </w:p>
    <w:p>
      <w:pPr>
        <w:widowControl/>
        <w:spacing w:line="360" w:lineRule="auto"/>
        <w:jc w:val="left"/>
        <w:rPr>
          <w:rFonts w:ascii="Times New Roman" w:eastAsia="黑体"/>
          <w:sz w:val="32"/>
          <w:szCs w:val="32"/>
        </w:rPr>
      </w:pPr>
      <w:r>
        <w:rPr>
          <w:rFonts w:ascii="Times New Roman" w:eastAsia="黑体"/>
          <w:sz w:val="32"/>
          <w:szCs w:val="32"/>
        </w:rPr>
        <w:t>第三部分2024年度部门决算情况说明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一、收入支出决算总体情况说明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二、收入决算情况说明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三、支出决算情况说明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四、财政拨款收入支出决算总体情况说明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五、财政拨款“三公”经费支出决算情况说明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六、机关运行经费支出说明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七、政府采购支出说明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八、国有资产占用情况说明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九、关于2024年度绩效评价情况的说明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十、其他需要说明的情况</w:t>
      </w:r>
    </w:p>
    <w:p>
      <w:pPr>
        <w:widowControl/>
        <w:spacing w:line="360" w:lineRule="auto"/>
        <w:jc w:val="left"/>
        <w:rPr>
          <w:rFonts w:ascii="Times New Roman" w:eastAsia="黑体"/>
          <w:sz w:val="32"/>
          <w:szCs w:val="32"/>
        </w:rPr>
      </w:pPr>
      <w:r>
        <w:rPr>
          <w:rFonts w:ascii="Times New Roman" w:eastAsia="黑体"/>
          <w:sz w:val="32"/>
          <w:szCs w:val="32"/>
        </w:rPr>
        <w:t>第四部分</w:t>
      </w:r>
      <w:r>
        <w:rPr>
          <w:rFonts w:hint="eastAsia" w:ascii="Times New Roman" w:eastAsia="黑体"/>
          <w:sz w:val="32"/>
          <w:szCs w:val="32"/>
          <w:lang w:val="en-US" w:eastAsia="zh-CN"/>
        </w:rPr>
        <w:t xml:space="preserve"> </w:t>
      </w:r>
      <w:r>
        <w:rPr>
          <w:rFonts w:ascii="Times New Roman" w:eastAsia="黑体"/>
          <w:sz w:val="32"/>
          <w:szCs w:val="32"/>
        </w:rPr>
        <w:t>名词解释</w:t>
      </w:r>
    </w:p>
    <w:p>
      <w:pPr>
        <w:widowControl/>
        <w:spacing w:after="160" w:line="580" w:lineRule="exact"/>
        <w:rPr>
          <w:rFonts w:ascii="Times New Roman" w:hAnsi="Times New Roman" w:eastAsia="黑体" w:cs="Times New Roman"/>
          <w:sz w:val="32"/>
          <w:szCs w:val="32"/>
        </w:rPr>
        <w:sectPr>
          <w:headerReference r:id="rId5" w:type="first"/>
          <w:footerReference r:id="rId7" w:type="first"/>
          <w:headerReference r:id="rId4" w:type="default"/>
          <w:footerReference r:id="rId6" w:type="default"/>
          <w:pgSz w:w="11906" w:h="16838"/>
          <w:pgMar w:top="1474" w:right="1531" w:bottom="1474" w:left="1531" w:header="851" w:footer="992" w:gutter="0"/>
          <w:cols w:space="0" w:num="1"/>
          <w:titlePg/>
          <w:docGrid w:type="lines" w:linePitch="312" w:charSpace="0"/>
        </w:sectPr>
      </w:pPr>
    </w:p>
    <w:p>
      <w:pPr>
        <w:widowControl/>
        <w:spacing w:line="360" w:lineRule="auto"/>
        <w:jc w:val="center"/>
        <w:outlineLvl w:val="0"/>
        <w:rPr>
          <w:rFonts w:ascii="Times New Roman" w:eastAsia="黑体"/>
          <w:sz w:val="44"/>
          <w:szCs w:val="44"/>
        </w:rPr>
      </w:pPr>
      <w:r>
        <w:rPr>
          <w:rFonts w:ascii="Times New Roman" w:eastAsia="黑体"/>
          <w:sz w:val="44"/>
          <w:szCs w:val="44"/>
        </w:rPr>
        <w:t>第一部分单位概况</w:t>
      </w:r>
    </w:p>
    <w:p>
      <w:pPr>
        <w:widowControl/>
        <w:spacing w:line="360" w:lineRule="auto"/>
        <w:jc w:val="left"/>
        <w:outlineLvl w:val="1"/>
        <w:rPr>
          <w:rFonts w:ascii="Times New Roman" w:eastAsia="黑体"/>
          <w:sz w:val="32"/>
          <w:szCs w:val="32"/>
        </w:rPr>
      </w:pPr>
      <w:r>
        <w:rPr>
          <w:rFonts w:ascii="Times New Roman" w:eastAsia="黑体"/>
          <w:sz w:val="32"/>
          <w:szCs w:val="32"/>
        </w:rPr>
        <w:t>一、单位职责</w:t>
      </w:r>
    </w:p>
    <w:p>
      <w:pPr>
        <w:widowControl/>
        <w:spacing w:line="360" w:lineRule="auto"/>
        <w:ind w:firstLine="640" w:firstLineChars="200"/>
        <w:jc w:val="left"/>
        <w:rPr>
          <w:rFonts w:hint="eastAsia" w:ascii="Times New Roman" w:eastAsia="仿宋_GB2312"/>
          <w:sz w:val="32"/>
          <w:szCs w:val="32"/>
          <w:lang w:eastAsia="zh-CN"/>
        </w:rPr>
      </w:pPr>
      <w:r>
        <w:rPr>
          <w:rFonts w:hint="eastAsia" w:ascii="Times New Roman" w:eastAsia="仿宋_GB2312"/>
          <w:sz w:val="32"/>
          <w:szCs w:val="32"/>
          <w:lang w:eastAsia="zh-CN"/>
        </w:rPr>
        <w:t>我单位是安平县在环境保护方面的职责机构，经县政府批准成立。主要职责有：</w:t>
      </w:r>
    </w:p>
    <w:p>
      <w:pPr>
        <w:widowControl/>
        <w:spacing w:line="360" w:lineRule="auto"/>
        <w:ind w:firstLine="640" w:firstLineChars="200"/>
        <w:jc w:val="left"/>
        <w:rPr>
          <w:rFonts w:hint="eastAsia" w:ascii="Times New Roman" w:eastAsia="仿宋_GB2312"/>
          <w:sz w:val="32"/>
          <w:szCs w:val="32"/>
          <w:lang w:eastAsia="zh-CN"/>
        </w:rPr>
      </w:pPr>
      <w:r>
        <w:rPr>
          <w:rFonts w:hint="eastAsia" w:ascii="Times New Roman" w:eastAsia="仿宋_GB2312"/>
          <w:sz w:val="32"/>
          <w:szCs w:val="32"/>
          <w:lang w:eastAsia="zh-CN"/>
        </w:rPr>
        <w:t>（一）贯彻实施国家环境保护法律、法规和规章，制定本辖区环境保护规划和计划，参与制定本县经济和社会发展规划。</w:t>
      </w:r>
    </w:p>
    <w:p>
      <w:pPr>
        <w:widowControl/>
        <w:spacing w:line="360" w:lineRule="auto"/>
        <w:ind w:firstLine="640" w:firstLineChars="200"/>
        <w:jc w:val="left"/>
        <w:rPr>
          <w:rFonts w:hint="eastAsia" w:ascii="Times New Roman" w:eastAsia="仿宋_GB2312"/>
          <w:sz w:val="32"/>
          <w:szCs w:val="32"/>
          <w:lang w:eastAsia="zh-CN"/>
        </w:rPr>
      </w:pPr>
      <w:r>
        <w:rPr>
          <w:rFonts w:hint="eastAsia" w:ascii="Times New Roman" w:eastAsia="仿宋_GB2312"/>
          <w:sz w:val="32"/>
          <w:szCs w:val="32"/>
          <w:lang w:eastAsia="zh-CN"/>
        </w:rPr>
        <w:t>（二）贯彻执行环境保护有关标准、技术规范。</w:t>
      </w:r>
    </w:p>
    <w:p>
      <w:pPr>
        <w:widowControl/>
        <w:spacing w:line="360" w:lineRule="auto"/>
        <w:ind w:firstLine="640" w:firstLineChars="200"/>
        <w:jc w:val="left"/>
        <w:rPr>
          <w:rFonts w:hint="eastAsia" w:ascii="Times New Roman" w:eastAsia="仿宋_GB2312"/>
          <w:sz w:val="32"/>
          <w:szCs w:val="32"/>
          <w:lang w:eastAsia="zh-CN"/>
        </w:rPr>
      </w:pPr>
      <w:r>
        <w:rPr>
          <w:rFonts w:hint="eastAsia" w:ascii="Times New Roman" w:eastAsia="仿宋_GB2312"/>
          <w:sz w:val="32"/>
          <w:szCs w:val="32"/>
          <w:lang w:eastAsia="zh-CN"/>
        </w:rPr>
        <w:t>（三）监督管理辖区内污染物、污染源的防治工作，调查处理辖区内环境污染纠纷、重大环境污染事故和生态破坏事件。</w:t>
      </w:r>
    </w:p>
    <w:p>
      <w:pPr>
        <w:widowControl/>
        <w:spacing w:line="360" w:lineRule="auto"/>
        <w:ind w:firstLine="640" w:firstLineChars="200"/>
        <w:jc w:val="left"/>
        <w:rPr>
          <w:rFonts w:hint="eastAsia" w:ascii="Times New Roman" w:eastAsia="仿宋_GB2312"/>
          <w:sz w:val="32"/>
          <w:szCs w:val="32"/>
          <w:lang w:eastAsia="zh-CN"/>
        </w:rPr>
      </w:pPr>
      <w:r>
        <w:rPr>
          <w:rFonts w:hint="eastAsia" w:ascii="Times New Roman" w:eastAsia="仿宋_GB2312"/>
          <w:sz w:val="32"/>
          <w:szCs w:val="32"/>
          <w:lang w:eastAsia="zh-CN"/>
        </w:rPr>
        <w:t>（四）管理辖区内自然环境保护工作，监督辖区内对生态环境有影响的资源开发活动。</w:t>
      </w:r>
    </w:p>
    <w:p>
      <w:pPr>
        <w:widowControl/>
        <w:spacing w:line="360" w:lineRule="auto"/>
        <w:ind w:firstLine="640" w:firstLineChars="200"/>
        <w:jc w:val="left"/>
        <w:rPr>
          <w:rFonts w:hint="eastAsia" w:ascii="Times New Roman" w:eastAsia="仿宋_GB2312"/>
          <w:sz w:val="32"/>
          <w:szCs w:val="32"/>
          <w:lang w:eastAsia="zh-CN"/>
        </w:rPr>
      </w:pPr>
      <w:r>
        <w:rPr>
          <w:rFonts w:hint="eastAsia" w:ascii="Times New Roman" w:eastAsia="仿宋_GB2312"/>
          <w:sz w:val="32"/>
          <w:szCs w:val="32"/>
          <w:lang w:eastAsia="zh-CN"/>
        </w:rPr>
        <w:t>（五）负责辖区内环境管理制度的实施、审批开发建设项目、技术改造项目和区域开发建设的环境影响评价。</w:t>
      </w:r>
    </w:p>
    <w:p>
      <w:pPr>
        <w:widowControl/>
        <w:spacing w:line="360" w:lineRule="auto"/>
        <w:ind w:firstLine="640" w:firstLineChars="200"/>
        <w:jc w:val="left"/>
        <w:rPr>
          <w:rFonts w:hint="eastAsia" w:ascii="Times New Roman" w:eastAsia="仿宋_GB2312"/>
          <w:sz w:val="32"/>
          <w:szCs w:val="32"/>
          <w:lang w:eastAsia="zh-CN"/>
        </w:rPr>
      </w:pPr>
      <w:r>
        <w:rPr>
          <w:rFonts w:hint="eastAsia" w:ascii="Times New Roman" w:eastAsia="仿宋_GB2312"/>
          <w:sz w:val="32"/>
          <w:szCs w:val="32"/>
          <w:lang w:eastAsia="zh-CN"/>
        </w:rPr>
        <w:t>（六）负责辖区内环境保护目标责任制和环境综合整治定量考核工作。</w:t>
      </w:r>
    </w:p>
    <w:p>
      <w:pPr>
        <w:widowControl/>
        <w:spacing w:line="360" w:lineRule="auto"/>
        <w:ind w:firstLine="640" w:firstLineChars="200"/>
        <w:jc w:val="left"/>
        <w:rPr>
          <w:rFonts w:hint="eastAsia" w:ascii="Times New Roman" w:eastAsia="仿宋_GB2312"/>
          <w:sz w:val="32"/>
          <w:szCs w:val="32"/>
          <w:lang w:eastAsia="zh-CN"/>
        </w:rPr>
      </w:pPr>
      <w:r>
        <w:rPr>
          <w:rFonts w:hint="eastAsia" w:ascii="Times New Roman" w:eastAsia="仿宋_GB2312"/>
          <w:sz w:val="32"/>
          <w:szCs w:val="32"/>
          <w:lang w:eastAsia="zh-CN"/>
        </w:rPr>
        <w:t>（七）负责管理辖区内环境监测工作。</w:t>
      </w:r>
    </w:p>
    <w:p>
      <w:pPr>
        <w:tabs>
          <w:tab w:val="left" w:pos="1185"/>
        </w:tabs>
        <w:bidi w:val="0"/>
        <w:ind w:firstLine="640" w:firstLineChars="200"/>
        <w:jc w:val="left"/>
        <w:rPr>
          <w:rFonts w:hint="eastAsia" w:ascii="Times New Roman" w:eastAsia="仿宋_GB2312"/>
          <w:sz w:val="32"/>
          <w:szCs w:val="32"/>
          <w:lang w:eastAsia="zh-CN"/>
        </w:rPr>
      </w:pPr>
      <w:r>
        <w:rPr>
          <w:rFonts w:hint="eastAsia" w:ascii="Times New Roman" w:eastAsia="仿宋_GB2312"/>
          <w:sz w:val="32"/>
          <w:szCs w:val="32"/>
          <w:lang w:eastAsia="zh-CN"/>
        </w:rPr>
        <w:t>（八）负责辖区内环境保护宣传教育工作，环保队伍建设工作和本系统在职人员岗位培训工作及环保科研工作。</w:t>
      </w:r>
    </w:p>
    <w:p>
      <w:pPr>
        <w:widowControl/>
        <w:spacing w:line="360" w:lineRule="auto"/>
        <w:ind w:firstLine="640" w:firstLineChars="200"/>
        <w:jc w:val="left"/>
        <w:rPr>
          <w:rFonts w:hint="eastAsia" w:ascii="Times New Roman" w:eastAsia="仿宋_GB2312"/>
          <w:sz w:val="32"/>
          <w:szCs w:val="32"/>
          <w:lang w:eastAsia="zh-CN"/>
        </w:rPr>
      </w:pPr>
      <w:r>
        <w:rPr>
          <w:rFonts w:hint="eastAsia" w:ascii="Times New Roman" w:eastAsia="仿宋_GB2312"/>
          <w:sz w:val="32"/>
          <w:szCs w:val="32"/>
          <w:lang w:eastAsia="zh-CN"/>
        </w:rPr>
        <w:t>（九）承办县人大、政协有关环境保护的议案、提案，处理群众来信来访。</w:t>
      </w:r>
    </w:p>
    <w:p>
      <w:pPr>
        <w:widowControl/>
        <w:spacing w:line="360" w:lineRule="auto"/>
        <w:ind w:firstLine="640" w:firstLineChars="200"/>
        <w:jc w:val="left"/>
        <w:rPr>
          <w:rFonts w:hint="eastAsia" w:ascii="Times New Roman" w:eastAsia="仿宋_GB2312"/>
          <w:sz w:val="32"/>
          <w:szCs w:val="32"/>
          <w:lang w:eastAsia="zh-CN"/>
        </w:rPr>
      </w:pPr>
      <w:r>
        <w:rPr>
          <w:rFonts w:hint="eastAsia" w:ascii="Times New Roman" w:eastAsia="仿宋_GB2312"/>
          <w:sz w:val="32"/>
          <w:szCs w:val="32"/>
          <w:lang w:eastAsia="zh-CN"/>
        </w:rPr>
        <w:t>（十）承办县委、县政府及市生态环境局交办的其他事项。</w:t>
      </w:r>
    </w:p>
    <w:p>
      <w:pPr>
        <w:widowControl/>
        <w:spacing w:line="360" w:lineRule="auto"/>
        <w:jc w:val="left"/>
        <w:outlineLvl w:val="1"/>
        <w:rPr>
          <w:rFonts w:ascii="Times New Roman" w:eastAsia="黑体"/>
          <w:sz w:val="32"/>
          <w:szCs w:val="32"/>
        </w:rPr>
      </w:pPr>
      <w:r>
        <w:rPr>
          <w:rFonts w:ascii="Times New Roman" w:eastAsia="黑体"/>
          <w:sz w:val="32"/>
          <w:szCs w:val="32"/>
        </w:rPr>
        <w:t>二、机构设置</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从决算编报单位构成看，纳入2024年度本部门决算汇编范围的独立核算单位（以下简称“单位”）共</w:t>
      </w:r>
      <w:r>
        <w:rPr>
          <w:rFonts w:hint="eastAsia" w:ascii="Times New Roman" w:eastAsia="仿宋_GB2312"/>
          <w:sz w:val="32"/>
          <w:szCs w:val="32"/>
        </w:rPr>
        <w:t>1</w:t>
      </w:r>
      <w:r>
        <w:rPr>
          <w:rFonts w:ascii="Times New Roman" w:eastAsia="仿宋_GB2312"/>
          <w:sz w:val="32"/>
          <w:szCs w:val="32"/>
        </w:rPr>
        <w:t>个，具体情况如下：</w:t>
      </w:r>
    </w:p>
    <w:tbl>
      <w:tblPr>
        <w:tblStyle w:val="12"/>
        <w:tblpPr w:leftFromText="180" w:rightFromText="180" w:vertAnchor="text" w:horzAnchor="page" w:tblpXSpec="center" w:tblpY="10"/>
        <w:tblOverlap w:val="never"/>
        <w:tblW w:w="8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3077"/>
        <w:gridCol w:w="2158"/>
        <w:gridCol w:w="2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869" w:type="dxa"/>
            <w:vAlign w:val="center"/>
          </w:tcPr>
          <w:p>
            <w:pPr>
              <w:spacing w:line="560" w:lineRule="exact"/>
              <w:jc w:val="center"/>
              <w:rPr>
                <w:rFonts w:ascii="仿宋_GB2312" w:hAnsi="Calibri" w:eastAsia="仿宋_GB2312" w:cs="ArialUnicodeMS"/>
                <w:b/>
                <w:bCs/>
                <w:sz w:val="28"/>
                <w:szCs w:val="28"/>
              </w:rPr>
            </w:pPr>
            <w:r>
              <w:rPr>
                <w:rFonts w:hint="eastAsia" w:ascii="仿宋_GB2312" w:hAnsi="Calibri" w:eastAsia="仿宋_GB2312" w:cs="ArialUnicodeMS"/>
                <w:b/>
                <w:bCs/>
                <w:sz w:val="28"/>
                <w:szCs w:val="28"/>
              </w:rPr>
              <w:t>序号</w:t>
            </w:r>
          </w:p>
        </w:tc>
        <w:tc>
          <w:tcPr>
            <w:tcW w:w="3077" w:type="dxa"/>
            <w:vAlign w:val="center"/>
          </w:tcPr>
          <w:p>
            <w:pPr>
              <w:spacing w:line="560" w:lineRule="exact"/>
              <w:jc w:val="center"/>
              <w:rPr>
                <w:rFonts w:ascii="仿宋_GB2312" w:hAnsi="Calibri" w:eastAsia="仿宋_GB2312" w:cs="ArialUnicodeMS"/>
                <w:b/>
                <w:bCs/>
                <w:sz w:val="28"/>
                <w:szCs w:val="28"/>
              </w:rPr>
            </w:pPr>
            <w:r>
              <w:rPr>
                <w:rFonts w:hint="eastAsia" w:ascii="仿宋_GB2312" w:hAnsi="Calibri" w:eastAsia="仿宋_GB2312" w:cs="ArialUnicodeMS"/>
                <w:b/>
                <w:bCs/>
                <w:sz w:val="28"/>
                <w:szCs w:val="28"/>
              </w:rPr>
              <w:t>单位名称</w:t>
            </w:r>
          </w:p>
        </w:tc>
        <w:tc>
          <w:tcPr>
            <w:tcW w:w="2158" w:type="dxa"/>
            <w:vAlign w:val="center"/>
          </w:tcPr>
          <w:p>
            <w:pPr>
              <w:spacing w:line="560" w:lineRule="exact"/>
              <w:jc w:val="center"/>
              <w:rPr>
                <w:rFonts w:ascii="仿宋_GB2312" w:hAnsi="Calibri" w:eastAsia="仿宋_GB2312" w:cs="ArialUnicodeMS"/>
                <w:b/>
                <w:bCs/>
                <w:sz w:val="28"/>
                <w:szCs w:val="28"/>
              </w:rPr>
            </w:pPr>
            <w:r>
              <w:rPr>
                <w:rFonts w:hint="eastAsia" w:ascii="仿宋_GB2312" w:hAnsi="Calibri" w:eastAsia="仿宋_GB2312" w:cs="ArialUnicodeMS"/>
                <w:b/>
                <w:bCs/>
                <w:sz w:val="28"/>
                <w:szCs w:val="28"/>
              </w:rPr>
              <w:t>单位基本性质</w:t>
            </w:r>
          </w:p>
        </w:tc>
        <w:tc>
          <w:tcPr>
            <w:tcW w:w="2354" w:type="dxa"/>
            <w:vAlign w:val="center"/>
          </w:tcPr>
          <w:p>
            <w:pPr>
              <w:spacing w:line="560" w:lineRule="exact"/>
              <w:jc w:val="center"/>
              <w:rPr>
                <w:rFonts w:ascii="仿宋_GB2312" w:hAnsi="Calibri" w:eastAsia="仿宋_GB2312" w:cs="ArialUnicodeMS"/>
                <w:b/>
                <w:bCs/>
                <w:sz w:val="28"/>
                <w:szCs w:val="28"/>
              </w:rPr>
            </w:pPr>
            <w:r>
              <w:rPr>
                <w:rFonts w:hint="eastAsia" w:ascii="仿宋_GB2312" w:hAnsi="Calibri" w:eastAsia="仿宋_GB2312" w:cs="ArialUnicodeMS"/>
                <w:b/>
                <w:bCs/>
                <w:sz w:val="28"/>
                <w:szCs w:val="28"/>
              </w:rPr>
              <w:t>经费形式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869" w:type="dxa"/>
            <w:vAlign w:val="center"/>
          </w:tcPr>
          <w:p>
            <w:pPr>
              <w:spacing w:line="560" w:lineRule="exact"/>
              <w:jc w:val="center"/>
              <w:rPr>
                <w:rFonts w:ascii="仿宋_GB2312" w:hAnsi="Calibri" w:eastAsia="仿宋_GB2312" w:cs="ArialUnicodeMS"/>
                <w:sz w:val="28"/>
                <w:szCs w:val="28"/>
              </w:rPr>
            </w:pPr>
            <w:r>
              <w:rPr>
                <w:rFonts w:hint="eastAsia" w:ascii="仿宋_GB2312" w:hAnsi="Calibri" w:eastAsia="仿宋_GB2312" w:cs="ArialUnicodeMS"/>
                <w:sz w:val="28"/>
                <w:szCs w:val="28"/>
              </w:rPr>
              <w:t>1</w:t>
            </w:r>
          </w:p>
        </w:tc>
        <w:tc>
          <w:tcPr>
            <w:tcW w:w="3077" w:type="dxa"/>
            <w:vAlign w:val="center"/>
          </w:tcPr>
          <w:p>
            <w:pPr>
              <w:spacing w:line="560" w:lineRule="exact"/>
              <w:jc w:val="center"/>
              <w:rPr>
                <w:rFonts w:ascii="仿宋_GB2312" w:hAnsi="Calibri" w:eastAsia="仿宋_GB2312" w:cs="ArialUnicodeMS"/>
                <w:sz w:val="28"/>
                <w:szCs w:val="28"/>
              </w:rPr>
            </w:pPr>
            <w:r>
              <w:rPr>
                <w:rFonts w:hint="eastAsia" w:ascii="仿宋_GB2312" w:hAnsi="Calibri" w:eastAsia="仿宋_GB2312" w:cs="ArialUnicodeMS"/>
                <w:sz w:val="28"/>
                <w:szCs w:val="28"/>
              </w:rPr>
              <w:t>衡水市生态环境局安平县分局</w:t>
            </w:r>
          </w:p>
        </w:tc>
        <w:tc>
          <w:tcPr>
            <w:tcW w:w="2158" w:type="dxa"/>
            <w:vAlign w:val="center"/>
          </w:tcPr>
          <w:p>
            <w:pPr>
              <w:spacing w:line="560" w:lineRule="exact"/>
              <w:jc w:val="center"/>
              <w:rPr>
                <w:rFonts w:hint="eastAsia" w:ascii="仿宋_GB2312" w:hAnsi="Calibri" w:eastAsia="仿宋_GB2312" w:cs="ArialUnicodeMS"/>
                <w:sz w:val="28"/>
                <w:szCs w:val="28"/>
                <w:lang w:eastAsia="zh-CN"/>
              </w:rPr>
            </w:pPr>
            <w:r>
              <w:rPr>
                <w:rFonts w:hint="eastAsia" w:ascii="仿宋_GB2312" w:hAnsi="Calibri" w:eastAsia="仿宋_GB2312" w:cs="ArialUnicodeMS"/>
                <w:sz w:val="28"/>
                <w:szCs w:val="28"/>
                <w:lang w:eastAsia="zh-CN"/>
              </w:rPr>
              <w:t>行政单位</w:t>
            </w:r>
          </w:p>
        </w:tc>
        <w:tc>
          <w:tcPr>
            <w:tcW w:w="2354" w:type="dxa"/>
            <w:vAlign w:val="center"/>
          </w:tcPr>
          <w:p>
            <w:pPr>
              <w:spacing w:line="560" w:lineRule="exact"/>
              <w:jc w:val="center"/>
              <w:rPr>
                <w:rFonts w:ascii="仿宋_GB2312" w:hAnsi="Calibri" w:eastAsia="仿宋_GB2312" w:cs="ArialUnicodeMS"/>
                <w:sz w:val="28"/>
                <w:szCs w:val="28"/>
              </w:rPr>
            </w:pPr>
            <w:r>
              <w:rPr>
                <w:rFonts w:hint="eastAsia" w:ascii="仿宋_GB2312" w:hAnsi="Calibri" w:eastAsia="仿宋_GB2312" w:cs="ArialUnicodeMS"/>
                <w:sz w:val="28"/>
                <w:szCs w:val="28"/>
              </w:rPr>
              <w:t>全额</w:t>
            </w:r>
          </w:p>
        </w:tc>
      </w:tr>
    </w:tbl>
    <w:p>
      <w:pPr>
        <w:rPr>
          <w:rFonts w:ascii="Times New Roman" w:hAnsi="Times New Roman" w:eastAsia="黑体" w:cs="Times New Roman"/>
          <w:sz w:val="32"/>
          <w:szCs w:val="32"/>
          <w:highlight w:val="yellow"/>
        </w:rPr>
      </w:pPr>
      <w:r>
        <w:rPr>
          <w:rFonts w:hint="eastAsia" w:ascii="Times New Roman" w:hAnsi="Times New Roman" w:eastAsia="黑体" w:cs="Times New Roman"/>
          <w:sz w:val="32"/>
          <w:szCs w:val="32"/>
          <w:highlight w:val="yellow"/>
        </w:rPr>
        <w:br w:type="page"/>
      </w:r>
    </w:p>
    <w:p>
      <w:pPr>
        <w:widowControl/>
        <w:spacing w:line="360" w:lineRule="auto"/>
        <w:jc w:val="center"/>
        <w:outlineLvl w:val="0"/>
        <w:rPr>
          <w:rFonts w:ascii="Times New Roman" w:eastAsia="黑体"/>
          <w:sz w:val="44"/>
          <w:szCs w:val="44"/>
        </w:rPr>
      </w:pPr>
      <w:r>
        <w:rPr>
          <w:rFonts w:ascii="Times New Roman" w:eastAsia="黑体"/>
          <w:sz w:val="44"/>
          <w:szCs w:val="44"/>
        </w:rPr>
        <w:t>第二部分</w:t>
      </w:r>
      <w:r>
        <w:rPr>
          <w:rFonts w:ascii="Times New Roman" w:eastAsia="仿宋_GB2312"/>
          <w:sz w:val="44"/>
          <w:szCs w:val="44"/>
        </w:rPr>
        <w:t>2024</w:t>
      </w:r>
      <w:r>
        <w:rPr>
          <w:rFonts w:ascii="Times New Roman" w:eastAsia="黑体"/>
          <w:sz w:val="44"/>
          <w:szCs w:val="44"/>
        </w:rPr>
        <w:t>年度部门决算表</w:t>
      </w:r>
    </w:p>
    <w:tbl>
      <w:tblPr>
        <w:tblStyle w:val="12"/>
        <w:tblW w:w="7250" w:type="pct"/>
        <w:tblInd w:w="-1817" w:type="dxa"/>
        <w:tblLayout w:type="fixed"/>
        <w:tblCellMar>
          <w:top w:w="0" w:type="dxa"/>
          <w:left w:w="108" w:type="dxa"/>
          <w:bottom w:w="0" w:type="dxa"/>
          <w:right w:w="108" w:type="dxa"/>
        </w:tblCellMar>
      </w:tblPr>
      <w:tblGrid>
        <w:gridCol w:w="3343"/>
        <w:gridCol w:w="623"/>
        <w:gridCol w:w="613"/>
        <w:gridCol w:w="1317"/>
        <w:gridCol w:w="1625"/>
        <w:gridCol w:w="1548"/>
        <w:gridCol w:w="623"/>
        <w:gridCol w:w="1931"/>
        <w:gridCol w:w="35"/>
      </w:tblGrid>
      <w:tr>
        <w:tblPrEx>
          <w:tblCellMar>
            <w:top w:w="0" w:type="dxa"/>
            <w:left w:w="108" w:type="dxa"/>
            <w:bottom w:w="0" w:type="dxa"/>
            <w:right w:w="108" w:type="dxa"/>
          </w:tblCellMar>
        </w:tblPrEx>
        <w:trPr>
          <w:gridAfter w:val="1"/>
          <w:wAfter w:w="14" w:type="pct"/>
          <w:trHeight w:val="361" w:hRule="atLeast"/>
        </w:trPr>
        <w:tc>
          <w:tcPr>
            <w:tcW w:w="4985" w:type="pct"/>
            <w:gridSpan w:val="8"/>
            <w:tcBorders>
              <w:top w:val="nil"/>
              <w:left w:val="nil"/>
              <w:bottom w:val="nil"/>
              <w:right w:val="nil"/>
            </w:tcBorders>
            <w:noWrap/>
            <w:vAlign w:val="bottom"/>
          </w:tcPr>
          <w:p>
            <w:pPr>
              <w:widowControl/>
              <w:jc w:val="center"/>
              <w:textAlignment w:val="bottom"/>
              <w:rPr>
                <w:rFonts w:ascii="宋体" w:hAnsi="宋体" w:eastAsia="宋体"/>
                <w:color w:val="000000"/>
                <w:sz w:val="20"/>
                <w:szCs w:val="20"/>
              </w:rPr>
            </w:pPr>
            <w:r>
              <w:rPr>
                <w:rFonts w:hint="eastAsia" w:ascii="方正仿宋_GB2312" w:hAnsi="方正仿宋_GB2312" w:eastAsia="方正仿宋_GB2312" w:cs="方正仿宋_GB2312"/>
                <w:bCs/>
                <w:sz w:val="32"/>
                <w:szCs w:val="32"/>
              </w:rPr>
              <w:t>收入支出决算总表</w:t>
            </w:r>
          </w:p>
        </w:tc>
      </w:tr>
      <w:tr>
        <w:tblPrEx>
          <w:tblCellMar>
            <w:top w:w="0" w:type="dxa"/>
            <w:left w:w="108" w:type="dxa"/>
            <w:bottom w:w="0" w:type="dxa"/>
            <w:right w:w="108" w:type="dxa"/>
          </w:tblCellMar>
        </w:tblPrEx>
        <w:trPr>
          <w:gridAfter w:val="1"/>
          <w:wAfter w:w="14" w:type="pct"/>
          <w:trHeight w:val="357" w:hRule="atLeast"/>
        </w:trPr>
        <w:tc>
          <w:tcPr>
            <w:tcW w:w="4985" w:type="pct"/>
            <w:gridSpan w:val="8"/>
            <w:tcBorders>
              <w:top w:val="nil"/>
              <w:left w:val="nil"/>
              <w:bottom w:val="nil"/>
              <w:right w:val="nil"/>
            </w:tcBorders>
            <w:noWrap/>
            <w:vAlign w:val="bottom"/>
          </w:tcPr>
          <w:p>
            <w:pPr>
              <w:widowControl/>
              <w:jc w:val="righ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 xml:space="preserve"> 公开</w:t>
            </w:r>
            <w:r>
              <w:rPr>
                <w:rFonts w:hint="eastAsia" w:ascii="Times New Roman" w:hAnsi="Times New Roman" w:eastAsia="宋体" w:cs="Times New Roman"/>
                <w:color w:val="000000"/>
                <w:sz w:val="20"/>
                <w:szCs w:val="20"/>
              </w:rPr>
              <w:t>01</w:t>
            </w:r>
            <w:r>
              <w:rPr>
                <w:rFonts w:hint="eastAsia" w:ascii="方正仿宋_GB2312" w:hAnsi="方正仿宋_GB2312" w:eastAsia="方正仿宋_GB2312" w:cs="方正仿宋_GB2312"/>
                <w:color w:val="000000"/>
                <w:sz w:val="20"/>
                <w:szCs w:val="20"/>
              </w:rPr>
              <w:t>表</w:t>
            </w:r>
          </w:p>
        </w:tc>
      </w:tr>
      <w:tr>
        <w:tblPrEx>
          <w:tblCellMar>
            <w:top w:w="0" w:type="dxa"/>
            <w:left w:w="108" w:type="dxa"/>
            <w:bottom w:w="0" w:type="dxa"/>
            <w:right w:w="108" w:type="dxa"/>
          </w:tblCellMar>
        </w:tblPrEx>
        <w:trPr>
          <w:gridAfter w:val="1"/>
          <w:wAfter w:w="14" w:type="pct"/>
          <w:trHeight w:val="351" w:hRule="atLeast"/>
        </w:trPr>
        <w:tc>
          <w:tcPr>
            <w:tcW w:w="1964" w:type="pct"/>
            <w:gridSpan w:val="3"/>
            <w:tcBorders>
              <w:top w:val="nil"/>
              <w:left w:val="nil"/>
              <w:bottom w:val="single" w:color="auto" w:sz="4" w:space="0"/>
              <w:right w:val="nil"/>
            </w:tcBorders>
            <w:noWrap/>
            <w:vAlign w:val="bottom"/>
          </w:tcPr>
          <w:p>
            <w:pP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单位：衡水市生态环境局安平县分局</w:t>
            </w:r>
          </w:p>
        </w:tc>
        <w:tc>
          <w:tcPr>
            <w:tcW w:w="1262" w:type="pct"/>
            <w:gridSpan w:val="2"/>
            <w:tcBorders>
              <w:top w:val="nil"/>
              <w:left w:val="nil"/>
              <w:bottom w:val="single" w:color="auto" w:sz="4" w:space="0"/>
              <w:right w:val="nil"/>
            </w:tcBorders>
            <w:noWrap/>
            <w:vAlign w:val="bottom"/>
          </w:tcPr>
          <w:p>
            <w:pPr>
              <w:jc w:val="center"/>
              <w:rPr>
                <w:rFonts w:ascii="宋体" w:hAnsi="宋体" w:eastAsia="宋体"/>
                <w:color w:val="000000"/>
                <w:sz w:val="20"/>
                <w:szCs w:val="20"/>
              </w:rPr>
            </w:pPr>
            <w:r>
              <w:rPr>
                <w:rFonts w:hint="eastAsia" w:ascii="Times New Roman" w:hAnsi="Times New Roman" w:eastAsia="宋体" w:cs="Times New Roman"/>
                <w:color w:val="000000"/>
                <w:sz w:val="20"/>
                <w:szCs w:val="20"/>
              </w:rPr>
              <w:t>2024</w:t>
            </w:r>
            <w:r>
              <w:rPr>
                <w:rFonts w:hint="eastAsia" w:ascii="方正仿宋_GB2312" w:hAnsi="方正仿宋_GB2312" w:eastAsia="方正仿宋_GB2312" w:cs="方正仿宋_GB2312"/>
                <w:color w:val="000000"/>
                <w:sz w:val="20"/>
                <w:szCs w:val="20"/>
              </w:rPr>
              <w:t>年度</w:t>
            </w:r>
          </w:p>
        </w:tc>
        <w:tc>
          <w:tcPr>
            <w:tcW w:w="1757" w:type="pct"/>
            <w:gridSpan w:val="3"/>
            <w:tcBorders>
              <w:top w:val="nil"/>
              <w:left w:val="nil"/>
              <w:bottom w:val="single" w:color="auto" w:sz="4" w:space="0"/>
              <w:right w:val="nil"/>
            </w:tcBorders>
            <w:noWrap/>
            <w:vAlign w:val="bottom"/>
          </w:tcPr>
          <w:p>
            <w:pPr>
              <w:jc w:val="right"/>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金额单位：万元</w:t>
            </w:r>
          </w:p>
        </w:tc>
      </w:tr>
      <w:tr>
        <w:tblPrEx>
          <w:tblCellMar>
            <w:top w:w="0" w:type="dxa"/>
            <w:left w:w="108" w:type="dxa"/>
            <w:bottom w:w="0" w:type="dxa"/>
            <w:right w:w="108" w:type="dxa"/>
          </w:tblCellMar>
        </w:tblPrEx>
        <w:trPr>
          <w:gridAfter w:val="1"/>
          <w:wAfter w:w="14" w:type="pct"/>
          <w:trHeight w:val="544" w:hRule="atLeast"/>
        </w:trPr>
        <w:tc>
          <w:tcPr>
            <w:tcW w:w="2529" w:type="pct"/>
            <w:gridSpan w:val="4"/>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收入</w:t>
            </w:r>
          </w:p>
        </w:tc>
        <w:tc>
          <w:tcPr>
            <w:tcW w:w="2456" w:type="pct"/>
            <w:gridSpan w:val="4"/>
            <w:tcBorders>
              <w:top w:val="single" w:color="auto"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支出</w:t>
            </w:r>
          </w:p>
        </w:tc>
      </w:tr>
      <w:tr>
        <w:tblPrEx>
          <w:tblCellMar>
            <w:top w:w="0" w:type="dxa"/>
            <w:left w:w="108" w:type="dxa"/>
            <w:bottom w:w="0" w:type="dxa"/>
            <w:right w:w="108" w:type="dxa"/>
          </w:tblCellMar>
        </w:tblPrEx>
        <w:trPr>
          <w:gridAfter w:val="1"/>
          <w:wAfter w:w="14" w:type="pct"/>
          <w:trHeight w:val="308" w:hRule="atLeast"/>
        </w:trPr>
        <w:tc>
          <w:tcPr>
            <w:tcW w:w="1434"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项目</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行次</w:t>
            </w:r>
          </w:p>
        </w:tc>
        <w:tc>
          <w:tcPr>
            <w:tcW w:w="826" w:type="pct"/>
            <w:gridSpan w:val="2"/>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决算数</w:t>
            </w:r>
          </w:p>
        </w:tc>
        <w:tc>
          <w:tcPr>
            <w:tcW w:w="1361" w:type="pct"/>
            <w:gridSpan w:val="2"/>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项目</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行次</w:t>
            </w:r>
          </w:p>
        </w:tc>
        <w:tc>
          <w:tcPr>
            <w:tcW w:w="826"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决算数</w:t>
            </w: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栏次</w:t>
            </w:r>
          </w:p>
        </w:tc>
        <w:tc>
          <w:tcPr>
            <w:tcW w:w="267" w:type="pct"/>
            <w:tcBorders>
              <w:top w:val="nil"/>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826" w:type="pct"/>
            <w:gridSpan w:val="2"/>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Times New Roman" w:hAnsi="Times New Roman" w:eastAsia="宋体" w:cs="Times New Roman"/>
                <w:color w:val="000000"/>
                <w:sz w:val="20"/>
                <w:szCs w:val="20"/>
              </w:rPr>
              <w:t>1</w:t>
            </w:r>
          </w:p>
        </w:tc>
        <w:tc>
          <w:tcPr>
            <w:tcW w:w="1361" w:type="pct"/>
            <w:gridSpan w:val="2"/>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栏次</w:t>
            </w:r>
          </w:p>
        </w:tc>
        <w:tc>
          <w:tcPr>
            <w:tcW w:w="267" w:type="pct"/>
            <w:tcBorders>
              <w:top w:val="nil"/>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826"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Times New Roman" w:hAnsi="Times New Roman" w:eastAsia="宋体" w:cs="Times New Roman"/>
                <w:color w:val="000000"/>
                <w:sz w:val="20"/>
                <w:szCs w:val="20"/>
              </w:rPr>
              <w:t>2</w:t>
            </w: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一、一般公共预算财政拨款收入</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宋体" w:hAnsi="宋体" w:eastAsia="宋体"/>
                <w:color w:val="000000"/>
                <w:sz w:val="20"/>
                <w:szCs w:val="20"/>
              </w:rPr>
              <w:t>1</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2,213.93</w:t>
            </w: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一、一般公共服务支出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32</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二、政府性基金预算财政拨款收入</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二、外交支出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33</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三、国有资本经营预算财政拨款收入</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三、国防支出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34</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四、上级补助收入</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四、公共安全支出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35</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五、事业收入</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五、教育支出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36</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六、经营收入</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六、科学技术支出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37</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七、附属单位上缴收入</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七、文化旅游体育与传媒支出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38</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八、其他收入</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8</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八、社会保障和就业支出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39</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16.99</w:t>
            </w: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9</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九、卫生健康支出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40</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7.18</w:t>
            </w: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10</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十、节能环保支出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41</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2,175.83</w:t>
            </w: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11</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十一、城乡社区支出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42</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12</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十二、农林水支出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43</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13</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十三、交通运输支出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44</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auto" w:sz="4" w:space="0"/>
              <w:right w:val="single" w:color="000000" w:sz="4" w:space="0"/>
            </w:tcBorders>
            <w:noWrap/>
            <w:vAlign w:val="center"/>
          </w:tcPr>
          <w:p>
            <w:pPr>
              <w:jc w:val="left"/>
              <w:rPr>
                <w:rFonts w:ascii="宋体" w:hAnsi="宋体" w:eastAsia="宋体"/>
                <w:color w:val="000000"/>
                <w:sz w:val="20"/>
                <w:szCs w:val="20"/>
              </w:rPr>
            </w:pPr>
          </w:p>
        </w:tc>
        <w:tc>
          <w:tcPr>
            <w:tcW w:w="267" w:type="pct"/>
            <w:tcBorders>
              <w:top w:val="nil"/>
              <w:left w:val="nil"/>
              <w:bottom w:val="single" w:color="auto"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14</w:t>
            </w:r>
          </w:p>
        </w:tc>
        <w:tc>
          <w:tcPr>
            <w:tcW w:w="826" w:type="pct"/>
            <w:gridSpan w:val="2"/>
            <w:tcBorders>
              <w:top w:val="nil"/>
              <w:left w:val="nil"/>
              <w:bottom w:val="single" w:color="auto"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auto"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十四、资源勘探工业信息等支出</w:t>
            </w:r>
          </w:p>
        </w:tc>
        <w:tc>
          <w:tcPr>
            <w:tcW w:w="267" w:type="pct"/>
            <w:tcBorders>
              <w:top w:val="nil"/>
              <w:left w:val="nil"/>
              <w:bottom w:val="single" w:color="auto"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45</w:t>
            </w:r>
          </w:p>
        </w:tc>
        <w:tc>
          <w:tcPr>
            <w:tcW w:w="826" w:type="pct"/>
            <w:tcBorders>
              <w:top w:val="nil"/>
              <w:left w:val="nil"/>
              <w:bottom w:val="single" w:color="auto"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6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15</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十五、商业服务业等支出</w:t>
            </w:r>
          </w:p>
        </w:tc>
        <w:tc>
          <w:tcPr>
            <w:tcW w:w="26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46</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6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16</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十六、金融支出</w:t>
            </w:r>
          </w:p>
        </w:tc>
        <w:tc>
          <w:tcPr>
            <w:tcW w:w="26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47</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6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17</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十七、援助其他地区支出</w:t>
            </w:r>
          </w:p>
        </w:tc>
        <w:tc>
          <w:tcPr>
            <w:tcW w:w="26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48</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6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18</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十八、自然资源海洋气象等支出</w:t>
            </w:r>
          </w:p>
        </w:tc>
        <w:tc>
          <w:tcPr>
            <w:tcW w:w="26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49</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6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19</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十九、住房保障支出</w:t>
            </w:r>
          </w:p>
        </w:tc>
        <w:tc>
          <w:tcPr>
            <w:tcW w:w="26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50</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13.93</w:t>
            </w:r>
          </w:p>
        </w:tc>
      </w:tr>
      <w:tr>
        <w:tblPrEx>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6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20</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二十、粮油物资储备支出</w:t>
            </w:r>
          </w:p>
        </w:tc>
        <w:tc>
          <w:tcPr>
            <w:tcW w:w="26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51</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7" w:type="pct"/>
            <w:tcBorders>
              <w:top w:val="single" w:color="auto" w:sz="4" w:space="0"/>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21</w:t>
            </w:r>
          </w:p>
        </w:tc>
        <w:tc>
          <w:tcPr>
            <w:tcW w:w="826" w:type="pct"/>
            <w:gridSpan w:val="2"/>
            <w:tcBorders>
              <w:top w:val="single" w:color="auto" w:sz="4" w:space="0"/>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single" w:color="auto" w:sz="4" w:space="0"/>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二十一、国有资本经营预算支出</w:t>
            </w:r>
          </w:p>
        </w:tc>
        <w:tc>
          <w:tcPr>
            <w:tcW w:w="267" w:type="pct"/>
            <w:tcBorders>
              <w:top w:val="single" w:color="auto" w:sz="4" w:space="0"/>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52</w:t>
            </w:r>
          </w:p>
        </w:tc>
        <w:tc>
          <w:tcPr>
            <w:tcW w:w="826" w:type="pct"/>
            <w:tcBorders>
              <w:top w:val="single" w:color="auto" w:sz="4" w:space="0"/>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22</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二十二、灾害防治及应急管理支出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53</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23</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二十三、其他支出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54</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24</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二十四、债务还本支出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55</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25</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二十五、债务付息支出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56</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26</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二十六、抗疫特别国债安排的支出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57</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rPr>
              <w:t>本年收入合计</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27</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2,213.93</w:t>
            </w:r>
          </w:p>
        </w:tc>
        <w:tc>
          <w:tcPr>
            <w:tcW w:w="1361" w:type="pct"/>
            <w:gridSpan w:val="2"/>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rPr>
              <w:t>本年支出合计</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58</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2,213.93</w:t>
            </w: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使用非财政拨款结余（含专用结余）</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28</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结余分配</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59</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年初结转和结余</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29</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年末结转和结余</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60</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sz w:val="20"/>
                <w:szCs w:val="20"/>
              </w:rPr>
            </w:pP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30</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sz w:val="20"/>
                <w:szCs w:val="20"/>
              </w:rPr>
            </w:pP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61</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308" w:hRule="atLeast"/>
        </w:trPr>
        <w:tc>
          <w:tcPr>
            <w:tcW w:w="1434"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rPr>
              <w:t>总计</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31</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2,213.93</w:t>
            </w:r>
          </w:p>
        </w:tc>
        <w:tc>
          <w:tcPr>
            <w:tcW w:w="1361" w:type="pct"/>
            <w:gridSpan w:val="2"/>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rPr>
              <w:t>总计</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62</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2,213.93</w:t>
            </w:r>
          </w:p>
        </w:tc>
      </w:tr>
      <w:tr>
        <w:tblPrEx>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注：1.本表反映</w:t>
            </w:r>
            <w:r>
              <w:rPr>
                <w:rFonts w:hint="eastAsia" w:ascii="方正仿宋_GB2312" w:hAnsi="方正仿宋_GB2312" w:eastAsia="方正仿宋_GB2312" w:cs="方正仿宋_GB2312"/>
                <w:color w:val="000000"/>
                <w:sz w:val="20"/>
                <w:szCs w:val="20"/>
                <w:lang w:eastAsia="zh-CN"/>
              </w:rPr>
              <w:t>单位</w:t>
            </w:r>
            <w:r>
              <w:rPr>
                <w:rFonts w:hint="eastAsia" w:ascii="方正仿宋_GB2312" w:hAnsi="方正仿宋_GB2312" w:eastAsia="方正仿宋_GB2312" w:cs="方正仿宋_GB2312"/>
                <w:color w:val="000000"/>
                <w:sz w:val="20"/>
                <w:szCs w:val="20"/>
              </w:rPr>
              <w:t>本年度的总收支和年末结转结余情况。</w:t>
            </w:r>
          </w:p>
          <w:p>
            <w:pPr>
              <w:widowControl/>
              <w:ind w:firstLine="400" w:firstLineChars="200"/>
              <w:jc w:val="left"/>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2.本套报表金额转换时可能存在尾数误差。</w:t>
            </w:r>
          </w:p>
        </w:tc>
      </w:tr>
    </w:tbl>
    <w:p>
      <w:pPr>
        <w:rPr>
          <w:rFonts w:ascii="仿宋_GB2312" w:hAnsi="宋体" w:eastAsia="仿宋_GB2312"/>
          <w:b/>
          <w:sz w:val="32"/>
          <w:szCs w:val="32"/>
        </w:rPr>
      </w:pPr>
    </w:p>
    <w:p>
      <w:pPr>
        <w:rPr>
          <w:rFonts w:ascii="仿宋_GB2312" w:hAnsi="宋体" w:eastAsia="仿宋_GB2312"/>
          <w:b/>
          <w:sz w:val="32"/>
          <w:szCs w:val="32"/>
        </w:rPr>
      </w:pPr>
      <w:r>
        <w:rPr>
          <w:rFonts w:hint="eastAsia" w:ascii="仿宋_GB2312" w:hAnsi="宋体" w:eastAsia="仿宋_GB2312"/>
          <w:b/>
          <w:sz w:val="32"/>
          <w:szCs w:val="32"/>
        </w:rPr>
        <w:br w:type="page"/>
      </w:r>
    </w:p>
    <w:tbl>
      <w:tblPr>
        <w:tblStyle w:val="12"/>
        <w:tblW w:w="9230" w:type="dxa"/>
        <w:jc w:val="center"/>
        <w:tblLayout w:type="fixed"/>
        <w:tblCellMar>
          <w:top w:w="0" w:type="dxa"/>
          <w:left w:w="108" w:type="dxa"/>
          <w:bottom w:w="0" w:type="dxa"/>
          <w:right w:w="108" w:type="dxa"/>
        </w:tblCellMar>
      </w:tblPr>
      <w:tblGrid>
        <w:gridCol w:w="1040"/>
        <w:gridCol w:w="2168"/>
        <w:gridCol w:w="1020"/>
        <w:gridCol w:w="1020"/>
        <w:gridCol w:w="825"/>
        <w:gridCol w:w="750"/>
        <w:gridCol w:w="720"/>
        <w:gridCol w:w="915"/>
        <w:gridCol w:w="772"/>
      </w:tblGrid>
      <w:tr>
        <w:tblPrEx>
          <w:tblCellMar>
            <w:top w:w="0" w:type="dxa"/>
            <w:left w:w="108" w:type="dxa"/>
            <w:bottom w:w="0" w:type="dxa"/>
            <w:right w:w="108" w:type="dxa"/>
          </w:tblCellMar>
        </w:tblPrEx>
        <w:trPr>
          <w:trHeight w:val="550" w:hRule="atLeast"/>
          <w:jc w:val="center"/>
        </w:trPr>
        <w:tc>
          <w:tcPr>
            <w:tcW w:w="9230" w:type="dxa"/>
            <w:gridSpan w:val="9"/>
            <w:tcBorders>
              <w:top w:val="nil"/>
              <w:left w:val="nil"/>
              <w:bottom w:val="nil"/>
              <w:right w:val="nil"/>
            </w:tcBorders>
            <w:noWrap/>
            <w:vAlign w:val="bottom"/>
          </w:tcPr>
          <w:p>
            <w:pPr>
              <w:widowControl/>
              <w:jc w:val="center"/>
              <w:textAlignment w:val="bottom"/>
              <w:rPr>
                <w:rFonts w:ascii="宋体" w:hAnsi="宋体" w:eastAsia="宋体"/>
                <w:color w:val="000000"/>
                <w:sz w:val="20"/>
                <w:szCs w:val="20"/>
              </w:rPr>
            </w:pPr>
            <w:r>
              <w:rPr>
                <w:rFonts w:hint="eastAsia" w:ascii="方正仿宋_GB2312" w:hAnsi="方正仿宋_GB2312" w:eastAsia="方正仿宋_GB2312" w:cs="方正仿宋_GB2312"/>
                <w:bCs/>
                <w:sz w:val="32"/>
                <w:szCs w:val="32"/>
              </w:rPr>
              <w:t>收入决算表</w:t>
            </w:r>
          </w:p>
        </w:tc>
      </w:tr>
      <w:tr>
        <w:tblPrEx>
          <w:tblCellMar>
            <w:top w:w="0" w:type="dxa"/>
            <w:left w:w="108" w:type="dxa"/>
            <w:bottom w:w="0" w:type="dxa"/>
            <w:right w:w="108" w:type="dxa"/>
          </w:tblCellMar>
        </w:tblPrEx>
        <w:trPr>
          <w:trHeight w:val="300" w:hRule="atLeast"/>
          <w:jc w:val="center"/>
        </w:trPr>
        <w:tc>
          <w:tcPr>
            <w:tcW w:w="9230" w:type="dxa"/>
            <w:gridSpan w:val="9"/>
            <w:tcBorders>
              <w:top w:val="nil"/>
              <w:left w:val="nil"/>
              <w:bottom w:val="nil"/>
              <w:right w:val="nil"/>
            </w:tcBorders>
            <w:noWrap/>
            <w:vAlign w:val="bottom"/>
          </w:tcPr>
          <w:p>
            <w:pPr>
              <w:widowControl/>
              <w:jc w:val="righ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公开</w:t>
            </w:r>
            <w:r>
              <w:rPr>
                <w:rFonts w:hint="eastAsia" w:ascii="Times New Roman" w:hAnsi="Times New Roman" w:eastAsia="宋体" w:cs="Times New Roman"/>
                <w:color w:val="000000"/>
                <w:sz w:val="20"/>
                <w:szCs w:val="20"/>
              </w:rPr>
              <w:t>02</w:t>
            </w:r>
            <w:r>
              <w:rPr>
                <w:rFonts w:hint="eastAsia" w:ascii="方正仿宋_GB2312" w:hAnsi="方正仿宋_GB2312" w:eastAsia="方正仿宋_GB2312" w:cs="方正仿宋_GB2312"/>
                <w:color w:val="000000"/>
                <w:sz w:val="20"/>
                <w:szCs w:val="20"/>
              </w:rPr>
              <w:t>表</w:t>
            </w:r>
          </w:p>
        </w:tc>
      </w:tr>
      <w:tr>
        <w:tblPrEx>
          <w:tblCellMar>
            <w:top w:w="0" w:type="dxa"/>
            <w:left w:w="108" w:type="dxa"/>
            <w:bottom w:w="0" w:type="dxa"/>
            <w:right w:w="108" w:type="dxa"/>
          </w:tblCellMar>
        </w:tblPrEx>
        <w:trPr>
          <w:trHeight w:val="300" w:hRule="atLeast"/>
          <w:jc w:val="center"/>
        </w:trPr>
        <w:tc>
          <w:tcPr>
            <w:tcW w:w="4228" w:type="dxa"/>
            <w:gridSpan w:val="3"/>
            <w:tcBorders>
              <w:top w:val="nil"/>
              <w:left w:val="nil"/>
              <w:bottom w:val="single" w:color="auto" w:sz="4" w:space="0"/>
              <w:right w:val="nil"/>
            </w:tcBorders>
            <w:noWrap/>
            <w:vAlign w:val="bottom"/>
          </w:tcPr>
          <w:p>
            <w:pP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 xml:space="preserve">单位：衡水市生态环境局安平县分局                                                                                                         </w:t>
            </w:r>
          </w:p>
        </w:tc>
        <w:tc>
          <w:tcPr>
            <w:tcW w:w="2595" w:type="dxa"/>
            <w:gridSpan w:val="3"/>
            <w:tcBorders>
              <w:top w:val="nil"/>
              <w:left w:val="nil"/>
              <w:bottom w:val="single" w:color="auto" w:sz="4" w:space="0"/>
              <w:right w:val="nil"/>
            </w:tcBorders>
            <w:noWrap/>
            <w:vAlign w:val="bottom"/>
          </w:tcPr>
          <w:p>
            <w:pPr>
              <w:jc w:val="center"/>
              <w:rPr>
                <w:rFonts w:ascii="方正仿宋_GB2312" w:hAnsi="方正仿宋_GB2312" w:eastAsia="方正仿宋_GB2312" w:cs="方正仿宋_GB2312"/>
                <w:color w:val="000000"/>
                <w:sz w:val="20"/>
                <w:szCs w:val="20"/>
              </w:rPr>
            </w:pPr>
            <w:r>
              <w:rPr>
                <w:rFonts w:ascii="Times New Roman" w:hAnsi="Times New Roman" w:eastAsia="方正仿宋_GB2312" w:cs="Times New Roman"/>
                <w:color w:val="000000"/>
                <w:sz w:val="20"/>
                <w:szCs w:val="20"/>
              </w:rPr>
              <w:t>202</w:t>
            </w:r>
            <w:r>
              <w:rPr>
                <w:rFonts w:hint="eastAsia" w:ascii="Times New Roman" w:hAnsi="Times New Roman" w:eastAsia="方正仿宋_GB2312" w:cs="Times New Roman"/>
                <w:color w:val="000000"/>
                <w:sz w:val="20"/>
                <w:szCs w:val="20"/>
              </w:rPr>
              <w:t>4</w:t>
            </w:r>
            <w:r>
              <w:rPr>
                <w:rFonts w:hint="eastAsia" w:ascii="方正仿宋_GB2312" w:hAnsi="方正仿宋_GB2312" w:eastAsia="方正仿宋_GB2312" w:cs="方正仿宋_GB2312"/>
                <w:color w:val="000000"/>
                <w:sz w:val="20"/>
                <w:szCs w:val="20"/>
              </w:rPr>
              <w:t>年度</w:t>
            </w:r>
          </w:p>
        </w:tc>
        <w:tc>
          <w:tcPr>
            <w:tcW w:w="2407" w:type="dxa"/>
            <w:gridSpan w:val="3"/>
            <w:tcBorders>
              <w:top w:val="nil"/>
              <w:left w:val="nil"/>
              <w:bottom w:val="single" w:color="auto" w:sz="4" w:space="0"/>
              <w:right w:val="nil"/>
            </w:tcBorders>
            <w:noWrap/>
            <w:vAlign w:val="bottom"/>
          </w:tcPr>
          <w:p>
            <w:pPr>
              <w:jc w:val="righ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金额单位：万元</w:t>
            </w:r>
          </w:p>
        </w:tc>
      </w:tr>
      <w:tr>
        <w:tblPrEx>
          <w:tblCellMar>
            <w:top w:w="0" w:type="dxa"/>
            <w:left w:w="108" w:type="dxa"/>
            <w:bottom w:w="0" w:type="dxa"/>
            <w:right w:w="108" w:type="dxa"/>
          </w:tblCellMar>
        </w:tblPrEx>
        <w:trPr>
          <w:trHeight w:val="510" w:hRule="atLeast"/>
          <w:jc w:val="center"/>
        </w:trPr>
        <w:tc>
          <w:tcPr>
            <w:tcW w:w="3208" w:type="dxa"/>
            <w:gridSpan w:val="2"/>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项目</w:t>
            </w:r>
          </w:p>
        </w:tc>
        <w:tc>
          <w:tcPr>
            <w:tcW w:w="1020" w:type="dxa"/>
            <w:vMerge w:val="restart"/>
            <w:tcBorders>
              <w:top w:val="single" w:color="auto" w:sz="4" w:space="0"/>
              <w:left w:val="nil"/>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本年收入合计</w:t>
            </w:r>
          </w:p>
        </w:tc>
        <w:tc>
          <w:tcPr>
            <w:tcW w:w="1020" w:type="dxa"/>
            <w:vMerge w:val="restart"/>
            <w:tcBorders>
              <w:top w:val="single" w:color="auto" w:sz="4" w:space="0"/>
              <w:left w:val="nil"/>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财政拨款收入</w:t>
            </w:r>
          </w:p>
        </w:tc>
        <w:tc>
          <w:tcPr>
            <w:tcW w:w="825" w:type="dxa"/>
            <w:vMerge w:val="restart"/>
            <w:tcBorders>
              <w:top w:val="single" w:color="auto" w:sz="4" w:space="0"/>
              <w:left w:val="nil"/>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上级补助收入</w:t>
            </w:r>
          </w:p>
        </w:tc>
        <w:tc>
          <w:tcPr>
            <w:tcW w:w="750" w:type="dxa"/>
            <w:vMerge w:val="restart"/>
            <w:tcBorders>
              <w:top w:val="single" w:color="auto" w:sz="4" w:space="0"/>
              <w:left w:val="nil"/>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事业收入</w:t>
            </w:r>
          </w:p>
        </w:tc>
        <w:tc>
          <w:tcPr>
            <w:tcW w:w="720" w:type="dxa"/>
            <w:vMerge w:val="restart"/>
            <w:tcBorders>
              <w:top w:val="single" w:color="auto" w:sz="4" w:space="0"/>
              <w:left w:val="nil"/>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经营收入</w:t>
            </w:r>
          </w:p>
        </w:tc>
        <w:tc>
          <w:tcPr>
            <w:tcW w:w="915" w:type="dxa"/>
            <w:vMerge w:val="restart"/>
            <w:tcBorders>
              <w:top w:val="single" w:color="auto" w:sz="4" w:space="0"/>
              <w:left w:val="nil"/>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附属单位上缴收入</w:t>
            </w:r>
          </w:p>
        </w:tc>
        <w:tc>
          <w:tcPr>
            <w:tcW w:w="772" w:type="dxa"/>
            <w:vMerge w:val="restart"/>
            <w:tcBorders>
              <w:top w:val="single" w:color="auto" w:sz="4" w:space="0"/>
              <w:left w:val="nil"/>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其他收入</w:t>
            </w:r>
          </w:p>
        </w:tc>
      </w:tr>
      <w:tr>
        <w:tblPrEx>
          <w:tblCellMar>
            <w:top w:w="0" w:type="dxa"/>
            <w:left w:w="108" w:type="dxa"/>
            <w:bottom w:w="0" w:type="dxa"/>
            <w:right w:w="108" w:type="dxa"/>
          </w:tblCellMar>
        </w:tblPrEx>
        <w:trPr>
          <w:trHeight w:val="312" w:hRule="atLeast"/>
          <w:jc w:val="center"/>
        </w:trPr>
        <w:tc>
          <w:tcPr>
            <w:tcW w:w="1040"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科目代码</w:t>
            </w:r>
          </w:p>
        </w:tc>
        <w:tc>
          <w:tcPr>
            <w:tcW w:w="2168"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科目名称</w:t>
            </w:r>
          </w:p>
        </w:tc>
        <w:tc>
          <w:tcPr>
            <w:tcW w:w="102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102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82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750" w:type="dxa"/>
            <w:vMerge w:val="continue"/>
            <w:tcBorders>
              <w:left w:val="nil"/>
              <w:right w:val="single" w:color="000000" w:sz="4" w:space="0"/>
            </w:tcBorders>
            <w:vAlign w:val="center"/>
          </w:tcPr>
          <w:p>
            <w:pPr>
              <w:widowControl/>
              <w:jc w:val="center"/>
              <w:textAlignment w:val="center"/>
              <w:rPr>
                <w:rFonts w:ascii="宋体" w:hAnsi="宋体" w:eastAsia="宋体"/>
                <w:color w:val="000000"/>
                <w:sz w:val="20"/>
                <w:szCs w:val="20"/>
              </w:rPr>
            </w:pPr>
          </w:p>
        </w:tc>
        <w:tc>
          <w:tcPr>
            <w:tcW w:w="72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91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772"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r>
      <w:tr>
        <w:tblPrEx>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2168" w:type="dxa"/>
            <w:vMerge w:val="continue"/>
            <w:tcBorders>
              <w:top w:val="nil"/>
              <w:left w:val="nil"/>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20"/>
                <w:szCs w:val="20"/>
              </w:rPr>
            </w:pPr>
          </w:p>
        </w:tc>
        <w:tc>
          <w:tcPr>
            <w:tcW w:w="102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102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82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750" w:type="dxa"/>
            <w:vMerge w:val="continue"/>
            <w:tcBorders>
              <w:left w:val="nil"/>
              <w:right w:val="single" w:color="000000" w:sz="4" w:space="0"/>
            </w:tcBorders>
            <w:vAlign w:val="center"/>
          </w:tcPr>
          <w:p>
            <w:pPr>
              <w:jc w:val="center"/>
              <w:rPr>
                <w:rFonts w:ascii="宋体" w:hAnsi="宋体" w:eastAsia="宋体"/>
                <w:color w:val="000000"/>
                <w:sz w:val="20"/>
                <w:szCs w:val="20"/>
              </w:rPr>
            </w:pPr>
          </w:p>
        </w:tc>
        <w:tc>
          <w:tcPr>
            <w:tcW w:w="72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91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772"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r>
      <w:tr>
        <w:tblPrEx>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2168" w:type="dxa"/>
            <w:vMerge w:val="continue"/>
            <w:tcBorders>
              <w:top w:val="nil"/>
              <w:left w:val="nil"/>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20"/>
                <w:szCs w:val="20"/>
              </w:rPr>
            </w:pPr>
          </w:p>
        </w:tc>
        <w:tc>
          <w:tcPr>
            <w:tcW w:w="102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102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82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750" w:type="dxa"/>
            <w:vMerge w:val="continue"/>
            <w:tcBorders>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72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91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772"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r>
      <w:tr>
        <w:tblPrEx>
          <w:tblCellMar>
            <w:top w:w="0" w:type="dxa"/>
            <w:left w:w="108" w:type="dxa"/>
            <w:bottom w:w="0" w:type="dxa"/>
            <w:right w:w="108" w:type="dxa"/>
          </w:tblCellMar>
        </w:tblPrEx>
        <w:trPr>
          <w:trHeight w:val="454" w:hRule="atLeast"/>
          <w:jc w:val="center"/>
        </w:trPr>
        <w:tc>
          <w:tcPr>
            <w:tcW w:w="3208"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栏次</w:t>
            </w:r>
          </w:p>
        </w:tc>
        <w:tc>
          <w:tcPr>
            <w:tcW w:w="1020"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1</w:t>
            </w:r>
          </w:p>
        </w:tc>
        <w:tc>
          <w:tcPr>
            <w:tcW w:w="1020"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2</w:t>
            </w:r>
          </w:p>
        </w:tc>
        <w:tc>
          <w:tcPr>
            <w:tcW w:w="825"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3</w:t>
            </w:r>
          </w:p>
        </w:tc>
        <w:tc>
          <w:tcPr>
            <w:tcW w:w="750"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4</w:t>
            </w:r>
          </w:p>
        </w:tc>
        <w:tc>
          <w:tcPr>
            <w:tcW w:w="720"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5</w:t>
            </w:r>
          </w:p>
        </w:tc>
        <w:tc>
          <w:tcPr>
            <w:tcW w:w="915"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6</w:t>
            </w:r>
          </w:p>
        </w:tc>
        <w:tc>
          <w:tcPr>
            <w:tcW w:w="772"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7</w:t>
            </w:r>
          </w:p>
        </w:tc>
      </w:tr>
      <w:tr>
        <w:tblPrEx>
          <w:tblCellMar>
            <w:top w:w="0" w:type="dxa"/>
            <w:left w:w="108" w:type="dxa"/>
            <w:bottom w:w="0" w:type="dxa"/>
            <w:right w:w="108" w:type="dxa"/>
          </w:tblCellMar>
        </w:tblPrEx>
        <w:trPr>
          <w:trHeight w:val="567" w:hRule="atLeast"/>
          <w:jc w:val="center"/>
        </w:trPr>
        <w:tc>
          <w:tcPr>
            <w:tcW w:w="3208"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合计</w:t>
            </w:r>
          </w:p>
        </w:tc>
        <w:tc>
          <w:tcPr>
            <w:tcW w:w="102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2,213.93</w:t>
            </w:r>
          </w:p>
        </w:tc>
        <w:tc>
          <w:tcPr>
            <w:tcW w:w="102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2,213.93</w:t>
            </w:r>
          </w:p>
        </w:tc>
        <w:tc>
          <w:tcPr>
            <w:tcW w:w="825"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5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2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15"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72"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208</w:t>
            </w:r>
          </w:p>
        </w:tc>
        <w:tc>
          <w:tcPr>
            <w:tcW w:w="2168"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社会保障和就业支出</w:t>
            </w:r>
          </w:p>
        </w:tc>
        <w:tc>
          <w:tcPr>
            <w:tcW w:w="102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16.99</w:t>
            </w:r>
          </w:p>
        </w:tc>
        <w:tc>
          <w:tcPr>
            <w:tcW w:w="102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16.99</w:t>
            </w:r>
          </w:p>
        </w:tc>
        <w:tc>
          <w:tcPr>
            <w:tcW w:w="825"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5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2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15"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72"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20805</w:t>
            </w:r>
          </w:p>
        </w:tc>
        <w:tc>
          <w:tcPr>
            <w:tcW w:w="2168"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行政事业单位养老支出</w:t>
            </w:r>
          </w:p>
        </w:tc>
        <w:tc>
          <w:tcPr>
            <w:tcW w:w="102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16.99</w:t>
            </w:r>
          </w:p>
        </w:tc>
        <w:tc>
          <w:tcPr>
            <w:tcW w:w="102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16.99</w:t>
            </w:r>
          </w:p>
        </w:tc>
        <w:tc>
          <w:tcPr>
            <w:tcW w:w="825"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5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2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15"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72"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2080505</w:t>
            </w:r>
          </w:p>
        </w:tc>
        <w:tc>
          <w:tcPr>
            <w:tcW w:w="2168"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机关事业单位基本养老保险缴费支出</w:t>
            </w:r>
          </w:p>
        </w:tc>
        <w:tc>
          <w:tcPr>
            <w:tcW w:w="102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16.99</w:t>
            </w:r>
          </w:p>
        </w:tc>
        <w:tc>
          <w:tcPr>
            <w:tcW w:w="102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16.99</w:t>
            </w:r>
          </w:p>
        </w:tc>
        <w:tc>
          <w:tcPr>
            <w:tcW w:w="825"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5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2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15"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72"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210</w:t>
            </w:r>
          </w:p>
        </w:tc>
        <w:tc>
          <w:tcPr>
            <w:tcW w:w="2168"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卫生健康支出</w:t>
            </w:r>
          </w:p>
        </w:tc>
        <w:tc>
          <w:tcPr>
            <w:tcW w:w="102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7.18</w:t>
            </w:r>
          </w:p>
        </w:tc>
        <w:tc>
          <w:tcPr>
            <w:tcW w:w="102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7.18</w:t>
            </w:r>
          </w:p>
        </w:tc>
        <w:tc>
          <w:tcPr>
            <w:tcW w:w="825"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5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2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15"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72"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21011</w:t>
            </w:r>
          </w:p>
        </w:tc>
        <w:tc>
          <w:tcPr>
            <w:tcW w:w="2168"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行政事业单位医疗</w:t>
            </w:r>
          </w:p>
        </w:tc>
        <w:tc>
          <w:tcPr>
            <w:tcW w:w="102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7.18</w:t>
            </w:r>
          </w:p>
        </w:tc>
        <w:tc>
          <w:tcPr>
            <w:tcW w:w="102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7.18</w:t>
            </w:r>
          </w:p>
        </w:tc>
        <w:tc>
          <w:tcPr>
            <w:tcW w:w="825"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5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2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15"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72"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2101101</w:t>
            </w:r>
          </w:p>
        </w:tc>
        <w:tc>
          <w:tcPr>
            <w:tcW w:w="2168"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行政单位医疗</w:t>
            </w:r>
          </w:p>
        </w:tc>
        <w:tc>
          <w:tcPr>
            <w:tcW w:w="102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7.18</w:t>
            </w:r>
          </w:p>
        </w:tc>
        <w:tc>
          <w:tcPr>
            <w:tcW w:w="102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7.18</w:t>
            </w:r>
          </w:p>
        </w:tc>
        <w:tc>
          <w:tcPr>
            <w:tcW w:w="825"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5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2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15"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72"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211</w:t>
            </w:r>
          </w:p>
        </w:tc>
        <w:tc>
          <w:tcPr>
            <w:tcW w:w="2168"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节能环保支出</w:t>
            </w:r>
          </w:p>
        </w:tc>
        <w:tc>
          <w:tcPr>
            <w:tcW w:w="102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2,175.83</w:t>
            </w:r>
          </w:p>
        </w:tc>
        <w:tc>
          <w:tcPr>
            <w:tcW w:w="102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2,175.83</w:t>
            </w:r>
          </w:p>
        </w:tc>
        <w:tc>
          <w:tcPr>
            <w:tcW w:w="825"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5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2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15"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72"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21101</w:t>
            </w:r>
          </w:p>
        </w:tc>
        <w:tc>
          <w:tcPr>
            <w:tcW w:w="2168"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环境保护管理事务</w:t>
            </w:r>
          </w:p>
        </w:tc>
        <w:tc>
          <w:tcPr>
            <w:tcW w:w="102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2,175.83</w:t>
            </w:r>
          </w:p>
        </w:tc>
        <w:tc>
          <w:tcPr>
            <w:tcW w:w="102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2,175.83</w:t>
            </w:r>
          </w:p>
        </w:tc>
        <w:tc>
          <w:tcPr>
            <w:tcW w:w="825"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5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2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15"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72"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2110101</w:t>
            </w:r>
          </w:p>
        </w:tc>
        <w:tc>
          <w:tcPr>
            <w:tcW w:w="2168"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行政运行</w:t>
            </w:r>
          </w:p>
        </w:tc>
        <w:tc>
          <w:tcPr>
            <w:tcW w:w="102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98.41</w:t>
            </w:r>
          </w:p>
        </w:tc>
        <w:tc>
          <w:tcPr>
            <w:tcW w:w="102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98.41</w:t>
            </w:r>
          </w:p>
        </w:tc>
        <w:tc>
          <w:tcPr>
            <w:tcW w:w="825"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5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2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15"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72"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2110102</w:t>
            </w:r>
          </w:p>
        </w:tc>
        <w:tc>
          <w:tcPr>
            <w:tcW w:w="2168"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一般行政管理事务</w:t>
            </w:r>
          </w:p>
        </w:tc>
        <w:tc>
          <w:tcPr>
            <w:tcW w:w="1020" w:type="dxa"/>
            <w:tcBorders>
              <w:top w:val="nil"/>
              <w:left w:val="nil"/>
              <w:bottom w:val="single" w:color="000000" w:sz="4" w:space="0"/>
              <w:right w:val="single" w:color="000000" w:sz="4" w:space="0"/>
            </w:tcBorders>
            <w:noWrap/>
            <w:vAlign w:val="center"/>
          </w:tcPr>
          <w:p>
            <w:pPr>
              <w:jc w:val="right"/>
              <w:rPr>
                <w:rFonts w:hint="eastAsia" w:ascii="Times New Roman" w:hAnsi="Times New Roman" w:eastAsia="宋体" w:cs="Times New Roman"/>
                <w:color w:val="000000"/>
                <w:sz w:val="20"/>
                <w:szCs w:val="20"/>
                <w:lang w:val="en-US" w:eastAsia="zh-CN"/>
              </w:rPr>
            </w:pPr>
            <w:r>
              <w:rPr>
                <w:rFonts w:ascii="Times New Roman" w:hAnsi="Times New Roman" w:eastAsia="宋体" w:cs="Times New Roman"/>
                <w:spacing w:val="-2"/>
                <w:sz w:val="20"/>
                <w:szCs w:val="20"/>
              </w:rPr>
              <w:t>2,035.6</w:t>
            </w:r>
            <w:r>
              <w:rPr>
                <w:rFonts w:hint="eastAsia" w:ascii="Times New Roman" w:hAnsi="Times New Roman" w:eastAsia="宋体" w:cs="Times New Roman"/>
                <w:spacing w:val="-2"/>
                <w:sz w:val="20"/>
                <w:szCs w:val="20"/>
                <w:lang w:val="en-US" w:eastAsia="zh-CN"/>
              </w:rPr>
              <w:t>8</w:t>
            </w:r>
          </w:p>
        </w:tc>
        <w:tc>
          <w:tcPr>
            <w:tcW w:w="1020" w:type="dxa"/>
            <w:tcBorders>
              <w:top w:val="nil"/>
              <w:left w:val="nil"/>
              <w:bottom w:val="single" w:color="000000" w:sz="4" w:space="0"/>
              <w:right w:val="single" w:color="000000" w:sz="4" w:space="0"/>
            </w:tcBorders>
            <w:noWrap/>
            <w:vAlign w:val="center"/>
          </w:tcPr>
          <w:p>
            <w:pPr>
              <w:jc w:val="right"/>
              <w:rPr>
                <w:rFonts w:hint="eastAsia" w:ascii="Times New Roman" w:hAnsi="Times New Roman" w:eastAsia="宋体" w:cs="Times New Roman"/>
                <w:color w:val="000000"/>
                <w:sz w:val="20"/>
                <w:szCs w:val="20"/>
                <w:lang w:val="en-US" w:eastAsia="zh-CN"/>
              </w:rPr>
            </w:pPr>
            <w:r>
              <w:rPr>
                <w:rFonts w:ascii="Times New Roman" w:hAnsi="Times New Roman" w:eastAsia="宋体" w:cs="Times New Roman"/>
                <w:spacing w:val="-2"/>
                <w:sz w:val="20"/>
                <w:szCs w:val="20"/>
              </w:rPr>
              <w:t>2,035.6</w:t>
            </w:r>
            <w:r>
              <w:rPr>
                <w:rFonts w:hint="eastAsia" w:ascii="Times New Roman" w:hAnsi="Times New Roman" w:eastAsia="宋体" w:cs="Times New Roman"/>
                <w:spacing w:val="-2"/>
                <w:sz w:val="20"/>
                <w:szCs w:val="20"/>
                <w:lang w:val="en-US" w:eastAsia="zh-CN"/>
              </w:rPr>
              <w:t>8</w:t>
            </w:r>
          </w:p>
        </w:tc>
        <w:tc>
          <w:tcPr>
            <w:tcW w:w="825"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5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2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15"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72"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2110199</w:t>
            </w:r>
          </w:p>
        </w:tc>
        <w:tc>
          <w:tcPr>
            <w:tcW w:w="2168"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其他环境保护管理事务支出</w:t>
            </w:r>
          </w:p>
        </w:tc>
        <w:tc>
          <w:tcPr>
            <w:tcW w:w="102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41.75</w:t>
            </w:r>
          </w:p>
        </w:tc>
        <w:tc>
          <w:tcPr>
            <w:tcW w:w="102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41.75</w:t>
            </w:r>
          </w:p>
        </w:tc>
        <w:tc>
          <w:tcPr>
            <w:tcW w:w="825"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5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2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15"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72"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221</w:t>
            </w:r>
          </w:p>
        </w:tc>
        <w:tc>
          <w:tcPr>
            <w:tcW w:w="2168"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住房保障支出</w:t>
            </w:r>
          </w:p>
        </w:tc>
        <w:tc>
          <w:tcPr>
            <w:tcW w:w="102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13.93</w:t>
            </w:r>
          </w:p>
        </w:tc>
        <w:tc>
          <w:tcPr>
            <w:tcW w:w="102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13.93</w:t>
            </w:r>
          </w:p>
        </w:tc>
        <w:tc>
          <w:tcPr>
            <w:tcW w:w="825"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5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2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15"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72"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22102</w:t>
            </w:r>
          </w:p>
        </w:tc>
        <w:tc>
          <w:tcPr>
            <w:tcW w:w="2168"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住房改革支出</w:t>
            </w:r>
          </w:p>
        </w:tc>
        <w:tc>
          <w:tcPr>
            <w:tcW w:w="102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13.93</w:t>
            </w:r>
          </w:p>
        </w:tc>
        <w:tc>
          <w:tcPr>
            <w:tcW w:w="102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13.93</w:t>
            </w:r>
          </w:p>
        </w:tc>
        <w:tc>
          <w:tcPr>
            <w:tcW w:w="825"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5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2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15"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72"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2210201</w:t>
            </w:r>
          </w:p>
        </w:tc>
        <w:tc>
          <w:tcPr>
            <w:tcW w:w="2168"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住房公积金</w:t>
            </w:r>
          </w:p>
        </w:tc>
        <w:tc>
          <w:tcPr>
            <w:tcW w:w="102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13.93</w:t>
            </w:r>
          </w:p>
        </w:tc>
        <w:tc>
          <w:tcPr>
            <w:tcW w:w="102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13.93</w:t>
            </w:r>
          </w:p>
        </w:tc>
        <w:tc>
          <w:tcPr>
            <w:tcW w:w="825"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5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2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15"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72"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9230" w:type="dxa"/>
            <w:gridSpan w:val="9"/>
            <w:tcBorders>
              <w:top w:val="nil"/>
              <w:left w:val="nil"/>
              <w:bottom w:val="nil"/>
              <w:right w:val="nil"/>
            </w:tcBorders>
            <w:noWrap/>
            <w:vAlign w:val="center"/>
          </w:tcPr>
          <w:p>
            <w:pPr>
              <w:widowControl/>
              <w:jc w:val="left"/>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注：本表反映</w:t>
            </w:r>
            <w:r>
              <w:rPr>
                <w:rFonts w:hint="eastAsia" w:ascii="方正仿宋_GB2312" w:hAnsi="方正仿宋_GB2312" w:eastAsia="方正仿宋_GB2312" w:cs="方正仿宋_GB2312"/>
                <w:color w:val="000000"/>
                <w:sz w:val="20"/>
                <w:szCs w:val="20"/>
                <w:lang w:eastAsia="zh-CN"/>
              </w:rPr>
              <w:t>单位</w:t>
            </w:r>
            <w:r>
              <w:rPr>
                <w:rFonts w:hint="eastAsia" w:ascii="方正仿宋_GB2312" w:hAnsi="方正仿宋_GB2312" w:eastAsia="方正仿宋_GB2312" w:cs="方正仿宋_GB2312"/>
                <w:color w:val="000000"/>
                <w:sz w:val="20"/>
                <w:szCs w:val="20"/>
              </w:rPr>
              <w:t>本年度取得的各项收入情况。</w:t>
            </w:r>
          </w:p>
        </w:tc>
      </w:tr>
    </w:tbl>
    <w:p>
      <w:pPr>
        <w:rPr>
          <w:rFonts w:ascii="仿宋_GB2312" w:hAnsi="宋体" w:eastAsia="仿宋_GB2312"/>
          <w:b/>
          <w:sz w:val="32"/>
          <w:szCs w:val="32"/>
        </w:rPr>
      </w:pPr>
    </w:p>
    <w:p>
      <w:pPr>
        <w:rPr>
          <w:rFonts w:ascii="黑体" w:hAnsi="黑体" w:eastAsia="黑体"/>
          <w:bCs/>
          <w:sz w:val="32"/>
          <w:szCs w:val="32"/>
        </w:rPr>
      </w:pPr>
      <w:r>
        <w:rPr>
          <w:rFonts w:hint="eastAsia" w:ascii="仿宋_GB2312" w:hAnsi="宋体" w:eastAsia="仿宋_GB2312"/>
          <w:b/>
          <w:sz w:val="32"/>
          <w:szCs w:val="32"/>
        </w:rPr>
        <w:br w:type="page"/>
      </w:r>
    </w:p>
    <w:tbl>
      <w:tblPr>
        <w:tblStyle w:val="12"/>
        <w:tblW w:w="5812" w:type="pct"/>
        <w:jc w:val="center"/>
        <w:tblLayout w:type="fixed"/>
        <w:tblCellMar>
          <w:top w:w="0" w:type="dxa"/>
          <w:left w:w="108" w:type="dxa"/>
          <w:bottom w:w="0" w:type="dxa"/>
          <w:right w:w="108" w:type="dxa"/>
        </w:tblCellMar>
      </w:tblPr>
      <w:tblGrid>
        <w:gridCol w:w="1040"/>
        <w:gridCol w:w="2241"/>
        <w:gridCol w:w="200"/>
        <w:gridCol w:w="1045"/>
        <w:gridCol w:w="1125"/>
        <w:gridCol w:w="452"/>
        <w:gridCol w:w="643"/>
        <w:gridCol w:w="930"/>
        <w:gridCol w:w="690"/>
        <w:gridCol w:w="980"/>
      </w:tblGrid>
      <w:tr>
        <w:tblPrEx>
          <w:tblCellMar>
            <w:top w:w="0" w:type="dxa"/>
            <w:left w:w="108" w:type="dxa"/>
            <w:bottom w:w="0" w:type="dxa"/>
            <w:right w:w="108" w:type="dxa"/>
          </w:tblCellMar>
        </w:tblPrEx>
        <w:trPr>
          <w:trHeight w:val="550" w:hRule="atLeast"/>
          <w:jc w:val="center"/>
        </w:trPr>
        <w:tc>
          <w:tcPr>
            <w:tcW w:w="5000" w:type="pct"/>
            <w:gridSpan w:val="10"/>
            <w:tcBorders>
              <w:top w:val="nil"/>
              <w:left w:val="nil"/>
              <w:bottom w:val="nil"/>
              <w:right w:val="nil"/>
            </w:tcBorders>
            <w:noWrap/>
            <w:vAlign w:val="bottom"/>
          </w:tcPr>
          <w:p>
            <w:pPr>
              <w:jc w:val="center"/>
              <w:outlineLvl w:val="1"/>
              <w:rPr>
                <w:rFonts w:ascii="宋体" w:hAnsi="宋体" w:eastAsia="宋体"/>
                <w:color w:val="000000"/>
                <w:sz w:val="20"/>
                <w:szCs w:val="20"/>
              </w:rPr>
            </w:pPr>
            <w:r>
              <w:rPr>
                <w:rFonts w:hint="eastAsia" w:ascii="方正仿宋_GB2312" w:hAnsi="方正仿宋_GB2312" w:eastAsia="方正仿宋_GB2312" w:cs="方正仿宋_GB2312"/>
                <w:bCs/>
                <w:sz w:val="32"/>
                <w:szCs w:val="32"/>
              </w:rPr>
              <w:br w:type="page"/>
            </w:r>
            <w:r>
              <w:rPr>
                <w:rFonts w:hint="eastAsia" w:ascii="方正仿宋_GB2312" w:hAnsi="方正仿宋_GB2312" w:eastAsia="方正仿宋_GB2312" w:cs="方正仿宋_GB2312"/>
                <w:bCs/>
                <w:sz w:val="32"/>
                <w:szCs w:val="32"/>
              </w:rPr>
              <w:t>支出决算表</w:t>
            </w:r>
          </w:p>
        </w:tc>
      </w:tr>
      <w:tr>
        <w:tblPrEx>
          <w:tblCellMar>
            <w:top w:w="0" w:type="dxa"/>
            <w:left w:w="108" w:type="dxa"/>
            <w:bottom w:w="0" w:type="dxa"/>
            <w:right w:w="108" w:type="dxa"/>
          </w:tblCellMar>
        </w:tblPrEx>
        <w:trPr>
          <w:trHeight w:val="300" w:hRule="atLeast"/>
          <w:jc w:val="center"/>
        </w:trPr>
        <w:tc>
          <w:tcPr>
            <w:tcW w:w="5000" w:type="pct"/>
            <w:gridSpan w:val="10"/>
            <w:tcBorders>
              <w:top w:val="nil"/>
              <w:left w:val="nil"/>
              <w:bottom w:val="nil"/>
              <w:right w:val="nil"/>
            </w:tcBorders>
            <w:noWrap/>
            <w:vAlign w:val="bottom"/>
          </w:tcPr>
          <w:p>
            <w:pPr>
              <w:widowControl/>
              <w:jc w:val="righ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公开</w:t>
            </w:r>
            <w:r>
              <w:rPr>
                <w:rFonts w:ascii="Times New Roman" w:hAnsi="Times New Roman" w:eastAsia="宋体" w:cs="Times New Roman"/>
                <w:color w:val="000000"/>
                <w:sz w:val="20"/>
                <w:szCs w:val="20"/>
              </w:rPr>
              <w:t>03</w:t>
            </w:r>
            <w:r>
              <w:rPr>
                <w:rFonts w:hint="eastAsia" w:ascii="方正仿宋_GB2312" w:hAnsi="方正仿宋_GB2312" w:eastAsia="方正仿宋_GB2312" w:cs="方正仿宋_GB2312"/>
                <w:color w:val="000000"/>
                <w:sz w:val="20"/>
                <w:szCs w:val="20"/>
              </w:rPr>
              <w:t>表</w:t>
            </w:r>
          </w:p>
        </w:tc>
      </w:tr>
      <w:tr>
        <w:tblPrEx>
          <w:tblCellMar>
            <w:top w:w="0" w:type="dxa"/>
            <w:left w:w="108" w:type="dxa"/>
            <w:bottom w:w="0" w:type="dxa"/>
            <w:right w:w="108" w:type="dxa"/>
          </w:tblCellMar>
        </w:tblPrEx>
        <w:trPr>
          <w:trHeight w:val="300" w:hRule="atLeast"/>
          <w:jc w:val="center"/>
        </w:trPr>
        <w:tc>
          <w:tcPr>
            <w:tcW w:w="1862" w:type="pct"/>
            <w:gridSpan w:val="3"/>
            <w:tcBorders>
              <w:top w:val="nil"/>
              <w:left w:val="nil"/>
              <w:bottom w:val="single" w:color="auto" w:sz="4" w:space="0"/>
              <w:right w:val="nil"/>
            </w:tcBorders>
            <w:noWrap/>
            <w:vAlign w:val="bottom"/>
          </w:tcPr>
          <w:p>
            <w:pPr>
              <w:widowControl/>
              <w:jc w:val="lef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 xml:space="preserve">单位：衡水市生态环境局安平县分局 </w:t>
            </w:r>
            <w:r>
              <w:rPr>
                <w:rFonts w:hint="eastAsia" w:asciiTheme="minorEastAsia" w:hAnsiTheme="minorEastAsia" w:cstheme="minorEastAsia"/>
                <w:color w:val="000000"/>
                <w:sz w:val="20"/>
                <w:szCs w:val="20"/>
              </w:rPr>
              <w:t xml:space="preserve">                                                                                                         </w:t>
            </w:r>
          </w:p>
        </w:tc>
        <w:tc>
          <w:tcPr>
            <w:tcW w:w="1402" w:type="pct"/>
            <w:gridSpan w:val="3"/>
            <w:tcBorders>
              <w:top w:val="nil"/>
              <w:left w:val="nil"/>
              <w:bottom w:val="single" w:color="auto" w:sz="4" w:space="0"/>
              <w:right w:val="nil"/>
            </w:tcBorders>
            <w:noWrap/>
            <w:vAlign w:val="bottom"/>
          </w:tcPr>
          <w:p>
            <w:pPr>
              <w:widowControl/>
              <w:jc w:val="center"/>
              <w:textAlignment w:val="bottom"/>
              <w:rPr>
                <w:rFonts w:asciiTheme="minorEastAsia" w:hAnsiTheme="minorEastAsia" w:cstheme="minorEastAsia"/>
                <w:color w:val="000000"/>
                <w:sz w:val="20"/>
                <w:szCs w:val="20"/>
              </w:rPr>
            </w:pPr>
            <w:r>
              <w:rPr>
                <w:rFonts w:ascii="Times New Roman" w:hAnsi="Times New Roman" w:cs="Times New Roman"/>
                <w:color w:val="000000"/>
                <w:sz w:val="20"/>
                <w:szCs w:val="20"/>
              </w:rPr>
              <w:t>202</w:t>
            </w:r>
            <w:r>
              <w:rPr>
                <w:rFonts w:hint="eastAsia" w:ascii="Times New Roman" w:hAnsi="Times New Roman" w:cs="Times New Roman"/>
                <w:color w:val="000000"/>
                <w:sz w:val="20"/>
                <w:szCs w:val="20"/>
              </w:rPr>
              <w:t>4</w:t>
            </w:r>
            <w:r>
              <w:rPr>
                <w:rFonts w:hint="eastAsia" w:ascii="方正仿宋_GB2312" w:hAnsi="方正仿宋_GB2312" w:eastAsia="方正仿宋_GB2312" w:cs="方正仿宋_GB2312"/>
                <w:color w:val="000000"/>
                <w:sz w:val="20"/>
                <w:szCs w:val="20"/>
              </w:rPr>
              <w:t>年度</w:t>
            </w:r>
          </w:p>
        </w:tc>
        <w:tc>
          <w:tcPr>
            <w:tcW w:w="1734" w:type="pct"/>
            <w:gridSpan w:val="4"/>
            <w:tcBorders>
              <w:top w:val="nil"/>
              <w:left w:val="nil"/>
              <w:bottom w:val="single" w:color="auto" w:sz="4" w:space="0"/>
              <w:right w:val="nil"/>
            </w:tcBorders>
            <w:noWrap/>
            <w:vAlign w:val="bottom"/>
          </w:tcPr>
          <w:p>
            <w:pPr>
              <w:widowControl/>
              <w:jc w:val="right"/>
              <w:textAlignment w:val="bottom"/>
              <w:rPr>
                <w:rFonts w:asciiTheme="minorEastAsia" w:hAnsiTheme="minorEastAsia" w:cstheme="minorEastAsia"/>
                <w:color w:val="000000"/>
                <w:sz w:val="20"/>
                <w:szCs w:val="20"/>
              </w:rPr>
            </w:pPr>
            <w:r>
              <w:rPr>
                <w:rFonts w:hint="eastAsia" w:ascii="方正仿宋_GB2312" w:hAnsi="方正仿宋_GB2312" w:eastAsia="方正仿宋_GB2312" w:cs="方正仿宋_GB2312"/>
                <w:color w:val="000000"/>
                <w:sz w:val="20"/>
                <w:szCs w:val="20"/>
              </w:rPr>
              <w:t xml:space="preserve"> 金额单位：万元</w:t>
            </w:r>
          </w:p>
        </w:tc>
      </w:tr>
      <w:tr>
        <w:tblPrEx>
          <w:tblCellMar>
            <w:top w:w="0" w:type="dxa"/>
            <w:left w:w="108" w:type="dxa"/>
            <w:bottom w:w="0" w:type="dxa"/>
            <w:right w:w="108" w:type="dxa"/>
          </w:tblCellMar>
        </w:tblPrEx>
        <w:trPr>
          <w:trHeight w:val="510" w:hRule="atLeast"/>
          <w:jc w:val="center"/>
        </w:trPr>
        <w:tc>
          <w:tcPr>
            <w:tcW w:w="1755" w:type="pct"/>
            <w:gridSpan w:val="2"/>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项目</w:t>
            </w:r>
          </w:p>
        </w:tc>
        <w:tc>
          <w:tcPr>
            <w:tcW w:w="666" w:type="pct"/>
            <w:gridSpan w:val="2"/>
            <w:vMerge w:val="restart"/>
            <w:tcBorders>
              <w:top w:val="single" w:color="auto" w:sz="4" w:space="0"/>
              <w:left w:val="nil"/>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本年支出合计</w:t>
            </w:r>
          </w:p>
        </w:tc>
        <w:tc>
          <w:tcPr>
            <w:tcW w:w="601" w:type="pct"/>
            <w:vMerge w:val="restart"/>
            <w:tcBorders>
              <w:top w:val="single" w:color="auto" w:sz="4" w:space="0"/>
              <w:left w:val="nil"/>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基本支出</w:t>
            </w:r>
          </w:p>
        </w:tc>
        <w:tc>
          <w:tcPr>
            <w:tcW w:w="585" w:type="pct"/>
            <w:gridSpan w:val="2"/>
            <w:vMerge w:val="restart"/>
            <w:tcBorders>
              <w:top w:val="single" w:color="auto" w:sz="4" w:space="0"/>
              <w:left w:val="nil"/>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项目支出</w:t>
            </w:r>
          </w:p>
        </w:tc>
        <w:tc>
          <w:tcPr>
            <w:tcW w:w="497" w:type="pct"/>
            <w:vMerge w:val="restart"/>
            <w:tcBorders>
              <w:top w:val="single" w:color="auto" w:sz="4" w:space="0"/>
              <w:left w:val="nil"/>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上缴上级支出</w:t>
            </w:r>
          </w:p>
        </w:tc>
        <w:tc>
          <w:tcPr>
            <w:tcW w:w="369" w:type="pct"/>
            <w:vMerge w:val="restart"/>
            <w:tcBorders>
              <w:top w:val="single" w:color="auto" w:sz="4" w:space="0"/>
              <w:left w:val="nil"/>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经营支出</w:t>
            </w:r>
          </w:p>
        </w:tc>
        <w:tc>
          <w:tcPr>
            <w:tcW w:w="524" w:type="pct"/>
            <w:vMerge w:val="restart"/>
            <w:tcBorders>
              <w:top w:val="single" w:color="auto" w:sz="4" w:space="0"/>
              <w:left w:val="nil"/>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对附属单位补助支出</w:t>
            </w:r>
          </w:p>
        </w:tc>
      </w:tr>
      <w:tr>
        <w:tblPrEx>
          <w:tblCellMar>
            <w:top w:w="0" w:type="dxa"/>
            <w:left w:w="108" w:type="dxa"/>
            <w:bottom w:w="0" w:type="dxa"/>
            <w:right w:w="108" w:type="dxa"/>
          </w:tblCellMar>
        </w:tblPrEx>
        <w:trPr>
          <w:trHeight w:val="312" w:hRule="atLeast"/>
          <w:jc w:val="center"/>
        </w:trPr>
        <w:tc>
          <w:tcPr>
            <w:tcW w:w="556" w:type="pct"/>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科目代码</w:t>
            </w:r>
          </w:p>
        </w:tc>
        <w:tc>
          <w:tcPr>
            <w:tcW w:w="1198" w:type="pct"/>
            <w:vMerge w:val="restar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科目名称</w:t>
            </w:r>
          </w:p>
        </w:tc>
        <w:tc>
          <w:tcPr>
            <w:tcW w:w="666" w:type="pct"/>
            <w:gridSpan w:val="2"/>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601"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585" w:type="pct"/>
            <w:gridSpan w:val="2"/>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497"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369"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524"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r>
      <w:tr>
        <w:tblPrEx>
          <w:tblCellMar>
            <w:top w:w="0" w:type="dxa"/>
            <w:left w:w="108" w:type="dxa"/>
            <w:bottom w:w="0" w:type="dxa"/>
            <w:right w:w="108" w:type="dxa"/>
          </w:tblCellMar>
        </w:tblPrEx>
        <w:trPr>
          <w:trHeight w:val="312" w:hRule="atLeast"/>
          <w:jc w:val="center"/>
        </w:trPr>
        <w:tc>
          <w:tcPr>
            <w:tcW w:w="556" w:type="pct"/>
            <w:vMerge w:val="continue"/>
            <w:tcBorders>
              <w:top w:val="nil"/>
              <w:left w:val="single" w:color="000000" w:sz="4" w:space="0"/>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1198" w:type="pct"/>
            <w:vMerge w:val="continue"/>
            <w:tcBorders>
              <w:top w:val="nil"/>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666" w:type="pct"/>
            <w:gridSpan w:val="2"/>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601"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585" w:type="pct"/>
            <w:gridSpan w:val="2"/>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497"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369"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524"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r>
      <w:tr>
        <w:tblPrEx>
          <w:tblCellMar>
            <w:top w:w="0" w:type="dxa"/>
            <w:left w:w="108" w:type="dxa"/>
            <w:bottom w:w="0" w:type="dxa"/>
            <w:right w:w="108" w:type="dxa"/>
          </w:tblCellMar>
        </w:tblPrEx>
        <w:trPr>
          <w:trHeight w:val="312" w:hRule="atLeast"/>
          <w:jc w:val="center"/>
        </w:trPr>
        <w:tc>
          <w:tcPr>
            <w:tcW w:w="556" w:type="pct"/>
            <w:vMerge w:val="continue"/>
            <w:tcBorders>
              <w:top w:val="nil"/>
              <w:left w:val="single" w:color="000000" w:sz="4" w:space="0"/>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1198" w:type="pct"/>
            <w:vMerge w:val="continue"/>
            <w:tcBorders>
              <w:top w:val="nil"/>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666" w:type="pct"/>
            <w:gridSpan w:val="2"/>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601"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585" w:type="pct"/>
            <w:gridSpan w:val="2"/>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497"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369"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524"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r>
      <w:tr>
        <w:tblPrEx>
          <w:tblCellMar>
            <w:top w:w="0" w:type="dxa"/>
            <w:left w:w="108" w:type="dxa"/>
            <w:bottom w:w="0" w:type="dxa"/>
            <w:right w:w="108" w:type="dxa"/>
          </w:tblCellMar>
        </w:tblPrEx>
        <w:trPr>
          <w:trHeight w:val="454" w:hRule="atLeast"/>
          <w:jc w:val="center"/>
        </w:trPr>
        <w:tc>
          <w:tcPr>
            <w:tcW w:w="1755"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栏次</w:t>
            </w:r>
          </w:p>
        </w:tc>
        <w:tc>
          <w:tcPr>
            <w:tcW w:w="666" w:type="pct"/>
            <w:gridSpan w:val="2"/>
            <w:tcBorders>
              <w:top w:val="nil"/>
              <w:left w:val="nil"/>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w:t>
            </w:r>
          </w:p>
        </w:tc>
        <w:tc>
          <w:tcPr>
            <w:tcW w:w="601" w:type="pct"/>
            <w:tcBorders>
              <w:top w:val="nil"/>
              <w:left w:val="nil"/>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w:t>
            </w:r>
          </w:p>
        </w:tc>
        <w:tc>
          <w:tcPr>
            <w:tcW w:w="585" w:type="pct"/>
            <w:gridSpan w:val="2"/>
            <w:tcBorders>
              <w:top w:val="nil"/>
              <w:left w:val="nil"/>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w:t>
            </w:r>
          </w:p>
        </w:tc>
        <w:tc>
          <w:tcPr>
            <w:tcW w:w="497" w:type="pct"/>
            <w:tcBorders>
              <w:top w:val="nil"/>
              <w:left w:val="nil"/>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w:t>
            </w:r>
          </w:p>
        </w:tc>
        <w:tc>
          <w:tcPr>
            <w:tcW w:w="369" w:type="pct"/>
            <w:tcBorders>
              <w:top w:val="nil"/>
              <w:left w:val="nil"/>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w:t>
            </w:r>
          </w:p>
        </w:tc>
        <w:tc>
          <w:tcPr>
            <w:tcW w:w="524" w:type="pct"/>
            <w:tcBorders>
              <w:top w:val="nil"/>
              <w:left w:val="nil"/>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w:t>
            </w:r>
          </w:p>
        </w:tc>
      </w:tr>
      <w:tr>
        <w:tblPrEx>
          <w:tblCellMar>
            <w:top w:w="0" w:type="dxa"/>
            <w:left w:w="108" w:type="dxa"/>
            <w:bottom w:w="0" w:type="dxa"/>
            <w:right w:w="108" w:type="dxa"/>
          </w:tblCellMar>
        </w:tblPrEx>
        <w:trPr>
          <w:trHeight w:val="308" w:hRule="atLeast"/>
          <w:jc w:val="center"/>
        </w:trPr>
        <w:tc>
          <w:tcPr>
            <w:tcW w:w="1755"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合计</w:t>
            </w:r>
          </w:p>
        </w:tc>
        <w:tc>
          <w:tcPr>
            <w:tcW w:w="66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2,213.93</w:t>
            </w:r>
          </w:p>
        </w:tc>
        <w:tc>
          <w:tcPr>
            <w:tcW w:w="601"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178.26</w:t>
            </w:r>
          </w:p>
        </w:tc>
        <w:tc>
          <w:tcPr>
            <w:tcW w:w="585" w:type="pct"/>
            <w:gridSpan w:val="2"/>
            <w:tcBorders>
              <w:top w:val="nil"/>
              <w:left w:val="nil"/>
              <w:bottom w:val="single" w:color="000000" w:sz="4" w:space="0"/>
              <w:right w:val="single" w:color="000000" w:sz="4" w:space="0"/>
            </w:tcBorders>
            <w:noWrap/>
            <w:vAlign w:val="center"/>
          </w:tcPr>
          <w:p>
            <w:pPr>
              <w:jc w:val="right"/>
              <w:rPr>
                <w:rFonts w:hint="eastAsia" w:ascii="Times New Roman" w:hAnsi="Times New Roman" w:cs="Times New Roman" w:eastAsiaTheme="minorEastAsia"/>
                <w:color w:val="000000"/>
                <w:sz w:val="20"/>
                <w:szCs w:val="20"/>
                <w:lang w:val="en-US" w:eastAsia="zh-CN"/>
              </w:rPr>
            </w:pPr>
            <w:r>
              <w:rPr>
                <w:rFonts w:ascii="Times New Roman" w:hAnsi="Times New Roman" w:cs="Times New Roman"/>
                <w:sz w:val="20"/>
                <w:szCs w:val="20"/>
              </w:rPr>
              <w:t>2,035.6</w:t>
            </w:r>
            <w:r>
              <w:rPr>
                <w:rFonts w:hint="eastAsia" w:ascii="Times New Roman" w:hAnsi="Times New Roman" w:cs="Times New Roman"/>
                <w:sz w:val="20"/>
                <w:szCs w:val="20"/>
                <w:lang w:val="en-US" w:eastAsia="zh-CN"/>
              </w:rPr>
              <w:t>8</w:t>
            </w:r>
          </w:p>
        </w:tc>
        <w:tc>
          <w:tcPr>
            <w:tcW w:w="497"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36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4"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208</w:t>
            </w:r>
          </w:p>
        </w:tc>
        <w:tc>
          <w:tcPr>
            <w:tcW w:w="1198"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社会保障和就业支出</w:t>
            </w:r>
          </w:p>
        </w:tc>
        <w:tc>
          <w:tcPr>
            <w:tcW w:w="66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16.99</w:t>
            </w:r>
          </w:p>
        </w:tc>
        <w:tc>
          <w:tcPr>
            <w:tcW w:w="601"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16.99</w:t>
            </w:r>
          </w:p>
        </w:tc>
        <w:tc>
          <w:tcPr>
            <w:tcW w:w="585"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497"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36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4"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20805</w:t>
            </w:r>
          </w:p>
        </w:tc>
        <w:tc>
          <w:tcPr>
            <w:tcW w:w="1198"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行政事业单位养老支出</w:t>
            </w:r>
          </w:p>
        </w:tc>
        <w:tc>
          <w:tcPr>
            <w:tcW w:w="66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16.99</w:t>
            </w:r>
          </w:p>
        </w:tc>
        <w:tc>
          <w:tcPr>
            <w:tcW w:w="601"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16.99</w:t>
            </w:r>
          </w:p>
        </w:tc>
        <w:tc>
          <w:tcPr>
            <w:tcW w:w="585"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497"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36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4"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2080505</w:t>
            </w:r>
          </w:p>
        </w:tc>
        <w:tc>
          <w:tcPr>
            <w:tcW w:w="1198"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机关事业单位基本养老保险缴费支出</w:t>
            </w:r>
          </w:p>
        </w:tc>
        <w:tc>
          <w:tcPr>
            <w:tcW w:w="66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16.99</w:t>
            </w:r>
          </w:p>
        </w:tc>
        <w:tc>
          <w:tcPr>
            <w:tcW w:w="601"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16.99</w:t>
            </w:r>
          </w:p>
        </w:tc>
        <w:tc>
          <w:tcPr>
            <w:tcW w:w="585"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497"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36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4"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210</w:t>
            </w:r>
          </w:p>
        </w:tc>
        <w:tc>
          <w:tcPr>
            <w:tcW w:w="1198"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卫生健康支出</w:t>
            </w:r>
          </w:p>
        </w:tc>
        <w:tc>
          <w:tcPr>
            <w:tcW w:w="66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7.18</w:t>
            </w:r>
          </w:p>
        </w:tc>
        <w:tc>
          <w:tcPr>
            <w:tcW w:w="601"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7.18</w:t>
            </w:r>
          </w:p>
        </w:tc>
        <w:tc>
          <w:tcPr>
            <w:tcW w:w="585"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497"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36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4"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21011</w:t>
            </w:r>
          </w:p>
        </w:tc>
        <w:tc>
          <w:tcPr>
            <w:tcW w:w="1198"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行政事业单位医疗</w:t>
            </w:r>
          </w:p>
        </w:tc>
        <w:tc>
          <w:tcPr>
            <w:tcW w:w="66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7.18</w:t>
            </w:r>
          </w:p>
        </w:tc>
        <w:tc>
          <w:tcPr>
            <w:tcW w:w="601"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7.18</w:t>
            </w:r>
          </w:p>
        </w:tc>
        <w:tc>
          <w:tcPr>
            <w:tcW w:w="585"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497"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36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4"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2101101</w:t>
            </w:r>
          </w:p>
        </w:tc>
        <w:tc>
          <w:tcPr>
            <w:tcW w:w="1198"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行政单位医疗</w:t>
            </w:r>
          </w:p>
        </w:tc>
        <w:tc>
          <w:tcPr>
            <w:tcW w:w="66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7.18</w:t>
            </w:r>
          </w:p>
        </w:tc>
        <w:tc>
          <w:tcPr>
            <w:tcW w:w="601"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7.18</w:t>
            </w:r>
          </w:p>
        </w:tc>
        <w:tc>
          <w:tcPr>
            <w:tcW w:w="585"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497"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36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4"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211</w:t>
            </w:r>
          </w:p>
        </w:tc>
        <w:tc>
          <w:tcPr>
            <w:tcW w:w="1198"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节能环保支出</w:t>
            </w:r>
          </w:p>
        </w:tc>
        <w:tc>
          <w:tcPr>
            <w:tcW w:w="66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2,175.83</w:t>
            </w:r>
          </w:p>
        </w:tc>
        <w:tc>
          <w:tcPr>
            <w:tcW w:w="601"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140.16</w:t>
            </w:r>
          </w:p>
        </w:tc>
        <w:tc>
          <w:tcPr>
            <w:tcW w:w="585" w:type="pct"/>
            <w:gridSpan w:val="2"/>
            <w:tcBorders>
              <w:top w:val="nil"/>
              <w:left w:val="nil"/>
              <w:bottom w:val="single" w:color="000000" w:sz="4" w:space="0"/>
              <w:right w:val="single" w:color="000000" w:sz="4" w:space="0"/>
            </w:tcBorders>
            <w:noWrap/>
            <w:vAlign w:val="center"/>
          </w:tcPr>
          <w:p>
            <w:pPr>
              <w:jc w:val="right"/>
              <w:rPr>
                <w:rFonts w:hint="eastAsia" w:ascii="Times New Roman" w:hAnsi="Times New Roman" w:eastAsia="宋体" w:cs="Times New Roman"/>
                <w:color w:val="000000"/>
                <w:sz w:val="20"/>
                <w:szCs w:val="20"/>
                <w:lang w:val="en-US" w:eastAsia="zh-CN"/>
              </w:rPr>
            </w:pPr>
            <w:r>
              <w:rPr>
                <w:rFonts w:ascii="Times New Roman" w:hAnsi="Times New Roman" w:eastAsia="宋体" w:cs="Times New Roman"/>
                <w:color w:val="000000"/>
                <w:sz w:val="20"/>
                <w:szCs w:val="20"/>
              </w:rPr>
              <w:t>2,035.6</w:t>
            </w:r>
            <w:r>
              <w:rPr>
                <w:rFonts w:hint="eastAsia" w:ascii="Times New Roman" w:hAnsi="Times New Roman" w:eastAsia="宋体" w:cs="Times New Roman"/>
                <w:color w:val="000000"/>
                <w:sz w:val="20"/>
                <w:szCs w:val="20"/>
                <w:lang w:val="en-US" w:eastAsia="zh-CN"/>
              </w:rPr>
              <w:t>8</w:t>
            </w:r>
          </w:p>
        </w:tc>
        <w:tc>
          <w:tcPr>
            <w:tcW w:w="497"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36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4"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21101</w:t>
            </w:r>
          </w:p>
        </w:tc>
        <w:tc>
          <w:tcPr>
            <w:tcW w:w="1198"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环境保护管理事务</w:t>
            </w:r>
          </w:p>
        </w:tc>
        <w:tc>
          <w:tcPr>
            <w:tcW w:w="66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2,175.83</w:t>
            </w:r>
          </w:p>
        </w:tc>
        <w:tc>
          <w:tcPr>
            <w:tcW w:w="601"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140.16</w:t>
            </w:r>
          </w:p>
        </w:tc>
        <w:tc>
          <w:tcPr>
            <w:tcW w:w="585" w:type="pct"/>
            <w:gridSpan w:val="2"/>
            <w:tcBorders>
              <w:top w:val="nil"/>
              <w:left w:val="nil"/>
              <w:bottom w:val="single" w:color="000000" w:sz="4" w:space="0"/>
              <w:right w:val="single" w:color="000000" w:sz="4" w:space="0"/>
            </w:tcBorders>
            <w:noWrap/>
            <w:vAlign w:val="center"/>
          </w:tcPr>
          <w:p>
            <w:pPr>
              <w:jc w:val="right"/>
              <w:rPr>
                <w:rFonts w:hint="eastAsia" w:ascii="Times New Roman" w:hAnsi="Times New Roman" w:eastAsia="宋体" w:cs="Times New Roman"/>
                <w:color w:val="000000"/>
                <w:sz w:val="20"/>
                <w:szCs w:val="20"/>
                <w:lang w:val="en-US" w:eastAsia="zh-CN"/>
              </w:rPr>
            </w:pPr>
            <w:r>
              <w:rPr>
                <w:rFonts w:ascii="Times New Roman" w:hAnsi="Times New Roman" w:eastAsia="宋体" w:cs="Times New Roman"/>
                <w:color w:val="000000"/>
                <w:sz w:val="20"/>
                <w:szCs w:val="20"/>
              </w:rPr>
              <w:t>2,035.6</w:t>
            </w:r>
            <w:r>
              <w:rPr>
                <w:rFonts w:hint="eastAsia" w:ascii="Times New Roman" w:hAnsi="Times New Roman" w:eastAsia="宋体" w:cs="Times New Roman"/>
                <w:color w:val="000000"/>
                <w:sz w:val="20"/>
                <w:szCs w:val="20"/>
                <w:lang w:val="en-US" w:eastAsia="zh-CN"/>
              </w:rPr>
              <w:t>8</w:t>
            </w:r>
          </w:p>
        </w:tc>
        <w:tc>
          <w:tcPr>
            <w:tcW w:w="497"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36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4"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2110101</w:t>
            </w:r>
          </w:p>
        </w:tc>
        <w:tc>
          <w:tcPr>
            <w:tcW w:w="1198"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行政运行</w:t>
            </w:r>
          </w:p>
        </w:tc>
        <w:tc>
          <w:tcPr>
            <w:tcW w:w="66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98.41</w:t>
            </w:r>
          </w:p>
        </w:tc>
        <w:tc>
          <w:tcPr>
            <w:tcW w:w="601"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98.41</w:t>
            </w:r>
          </w:p>
        </w:tc>
        <w:tc>
          <w:tcPr>
            <w:tcW w:w="585"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497"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36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4"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2110102</w:t>
            </w:r>
          </w:p>
        </w:tc>
        <w:tc>
          <w:tcPr>
            <w:tcW w:w="1198"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一般行政管理事务</w:t>
            </w:r>
          </w:p>
        </w:tc>
        <w:tc>
          <w:tcPr>
            <w:tcW w:w="666" w:type="pct"/>
            <w:gridSpan w:val="2"/>
            <w:tcBorders>
              <w:top w:val="nil"/>
              <w:left w:val="nil"/>
              <w:bottom w:val="single" w:color="000000" w:sz="4" w:space="0"/>
              <w:right w:val="single" w:color="000000" w:sz="4" w:space="0"/>
            </w:tcBorders>
            <w:noWrap/>
            <w:vAlign w:val="center"/>
          </w:tcPr>
          <w:p>
            <w:pPr>
              <w:jc w:val="right"/>
              <w:rPr>
                <w:rFonts w:hint="eastAsia" w:ascii="Times New Roman" w:hAnsi="Times New Roman" w:eastAsia="宋体" w:cs="Times New Roman"/>
                <w:color w:val="000000"/>
                <w:sz w:val="20"/>
                <w:szCs w:val="20"/>
                <w:lang w:val="en-US" w:eastAsia="zh-CN"/>
              </w:rPr>
            </w:pPr>
            <w:r>
              <w:rPr>
                <w:rFonts w:ascii="Times New Roman" w:hAnsi="Times New Roman" w:eastAsia="宋体" w:cs="Times New Roman"/>
                <w:color w:val="000000"/>
                <w:sz w:val="20"/>
                <w:szCs w:val="20"/>
              </w:rPr>
              <w:t>2,035.6</w:t>
            </w:r>
            <w:r>
              <w:rPr>
                <w:rFonts w:hint="eastAsia" w:ascii="Times New Roman" w:hAnsi="Times New Roman" w:eastAsia="宋体" w:cs="Times New Roman"/>
                <w:color w:val="000000"/>
                <w:sz w:val="20"/>
                <w:szCs w:val="20"/>
                <w:lang w:val="en-US" w:eastAsia="zh-CN"/>
              </w:rPr>
              <w:t>8</w:t>
            </w:r>
          </w:p>
        </w:tc>
        <w:tc>
          <w:tcPr>
            <w:tcW w:w="601"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85" w:type="pct"/>
            <w:gridSpan w:val="2"/>
            <w:tcBorders>
              <w:top w:val="nil"/>
              <w:left w:val="nil"/>
              <w:bottom w:val="single" w:color="000000" w:sz="4" w:space="0"/>
              <w:right w:val="single" w:color="000000" w:sz="4" w:space="0"/>
            </w:tcBorders>
            <w:noWrap/>
            <w:vAlign w:val="center"/>
          </w:tcPr>
          <w:p>
            <w:pPr>
              <w:jc w:val="right"/>
              <w:rPr>
                <w:rFonts w:hint="eastAsia" w:ascii="Times New Roman" w:hAnsi="Times New Roman" w:eastAsia="宋体" w:cs="Times New Roman"/>
                <w:color w:val="000000"/>
                <w:sz w:val="20"/>
                <w:szCs w:val="20"/>
                <w:lang w:val="en-US" w:eastAsia="zh-CN"/>
              </w:rPr>
            </w:pPr>
            <w:r>
              <w:rPr>
                <w:rFonts w:ascii="Times New Roman" w:hAnsi="Times New Roman" w:eastAsia="宋体" w:cs="Times New Roman"/>
                <w:color w:val="000000"/>
                <w:sz w:val="20"/>
                <w:szCs w:val="20"/>
              </w:rPr>
              <w:t>2,035.6</w:t>
            </w:r>
            <w:r>
              <w:rPr>
                <w:rFonts w:hint="eastAsia" w:ascii="Times New Roman" w:hAnsi="Times New Roman" w:eastAsia="宋体" w:cs="Times New Roman"/>
                <w:color w:val="000000"/>
                <w:sz w:val="20"/>
                <w:szCs w:val="20"/>
                <w:lang w:val="en-US" w:eastAsia="zh-CN"/>
              </w:rPr>
              <w:t>8</w:t>
            </w:r>
          </w:p>
        </w:tc>
        <w:tc>
          <w:tcPr>
            <w:tcW w:w="497"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36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4"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2110199</w:t>
            </w:r>
          </w:p>
        </w:tc>
        <w:tc>
          <w:tcPr>
            <w:tcW w:w="1198"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其他环境保护管理事务支出</w:t>
            </w:r>
          </w:p>
        </w:tc>
        <w:tc>
          <w:tcPr>
            <w:tcW w:w="66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41.75</w:t>
            </w:r>
          </w:p>
        </w:tc>
        <w:tc>
          <w:tcPr>
            <w:tcW w:w="601"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41.75</w:t>
            </w:r>
          </w:p>
        </w:tc>
        <w:tc>
          <w:tcPr>
            <w:tcW w:w="585"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497"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36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4"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221</w:t>
            </w:r>
          </w:p>
        </w:tc>
        <w:tc>
          <w:tcPr>
            <w:tcW w:w="1198"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住房保障支出</w:t>
            </w:r>
          </w:p>
        </w:tc>
        <w:tc>
          <w:tcPr>
            <w:tcW w:w="66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13.93</w:t>
            </w:r>
          </w:p>
        </w:tc>
        <w:tc>
          <w:tcPr>
            <w:tcW w:w="601"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13.93</w:t>
            </w:r>
          </w:p>
        </w:tc>
        <w:tc>
          <w:tcPr>
            <w:tcW w:w="585"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497"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36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4"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22102</w:t>
            </w:r>
          </w:p>
        </w:tc>
        <w:tc>
          <w:tcPr>
            <w:tcW w:w="1198"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住房改革支出</w:t>
            </w:r>
          </w:p>
        </w:tc>
        <w:tc>
          <w:tcPr>
            <w:tcW w:w="66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13.93</w:t>
            </w:r>
          </w:p>
        </w:tc>
        <w:tc>
          <w:tcPr>
            <w:tcW w:w="601"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13.93</w:t>
            </w:r>
          </w:p>
        </w:tc>
        <w:tc>
          <w:tcPr>
            <w:tcW w:w="585"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497"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36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4"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2210201</w:t>
            </w:r>
          </w:p>
        </w:tc>
        <w:tc>
          <w:tcPr>
            <w:tcW w:w="1198"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住房公积金</w:t>
            </w:r>
          </w:p>
        </w:tc>
        <w:tc>
          <w:tcPr>
            <w:tcW w:w="66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13.93</w:t>
            </w:r>
          </w:p>
        </w:tc>
        <w:tc>
          <w:tcPr>
            <w:tcW w:w="601"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13.93</w:t>
            </w:r>
          </w:p>
        </w:tc>
        <w:tc>
          <w:tcPr>
            <w:tcW w:w="585"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497"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36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4"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000" w:type="pct"/>
            <w:gridSpan w:val="10"/>
            <w:tcBorders>
              <w:top w:val="nil"/>
              <w:left w:val="nil"/>
              <w:bottom w:val="nil"/>
              <w:right w:val="nil"/>
            </w:tcBorders>
            <w:noWrap/>
            <w:vAlign w:val="center"/>
          </w:tcPr>
          <w:p>
            <w:pPr>
              <w:widowControl/>
              <w:jc w:val="left"/>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注：本表反映</w:t>
            </w:r>
            <w:r>
              <w:rPr>
                <w:rFonts w:hint="eastAsia" w:ascii="方正仿宋_GB2312" w:hAnsi="方正仿宋_GB2312" w:eastAsia="方正仿宋_GB2312" w:cs="方正仿宋_GB2312"/>
                <w:color w:val="000000"/>
                <w:sz w:val="20"/>
                <w:szCs w:val="20"/>
                <w:lang w:eastAsia="zh-CN"/>
              </w:rPr>
              <w:t>单位</w:t>
            </w:r>
            <w:r>
              <w:rPr>
                <w:rFonts w:hint="eastAsia" w:ascii="方正仿宋_GB2312" w:hAnsi="方正仿宋_GB2312" w:eastAsia="方正仿宋_GB2312" w:cs="方正仿宋_GB2312"/>
                <w:color w:val="000000"/>
                <w:sz w:val="20"/>
                <w:szCs w:val="20"/>
              </w:rPr>
              <w:t>本年度各项支出情况。</w:t>
            </w:r>
          </w:p>
        </w:tc>
      </w:tr>
    </w:tbl>
    <w:p>
      <w:pPr>
        <w:rPr>
          <w:rFonts w:ascii="仿宋_GB2312" w:hAnsi="宋体" w:eastAsia="仿宋_GB2312"/>
          <w:b/>
          <w:sz w:val="32"/>
          <w:szCs w:val="32"/>
        </w:rPr>
      </w:pPr>
    </w:p>
    <w:p>
      <w:pPr>
        <w:rPr>
          <w:rFonts w:ascii="仿宋_GB2312" w:hAnsi="宋体" w:eastAsia="仿宋_GB2312"/>
          <w:b/>
          <w:sz w:val="32"/>
          <w:szCs w:val="32"/>
        </w:rPr>
      </w:pPr>
      <w:r>
        <w:rPr>
          <w:rFonts w:hint="eastAsia" w:ascii="仿宋_GB2312" w:hAnsi="宋体" w:eastAsia="仿宋_GB2312"/>
          <w:b/>
          <w:sz w:val="32"/>
          <w:szCs w:val="32"/>
        </w:rPr>
        <w:br w:type="page"/>
      </w:r>
    </w:p>
    <w:tbl>
      <w:tblPr>
        <w:tblStyle w:val="12"/>
        <w:tblW w:w="7281" w:type="pct"/>
        <w:tblInd w:w="-1857" w:type="dxa"/>
        <w:tblLayout w:type="fixed"/>
        <w:tblCellMar>
          <w:top w:w="0" w:type="dxa"/>
          <w:left w:w="108" w:type="dxa"/>
          <w:bottom w:w="0" w:type="dxa"/>
          <w:right w:w="108" w:type="dxa"/>
        </w:tblCellMar>
      </w:tblPr>
      <w:tblGrid>
        <w:gridCol w:w="2520"/>
        <w:gridCol w:w="495"/>
        <w:gridCol w:w="1018"/>
        <w:gridCol w:w="1658"/>
        <w:gridCol w:w="1179"/>
        <w:gridCol w:w="341"/>
        <w:gridCol w:w="214"/>
        <w:gridCol w:w="1065"/>
        <w:gridCol w:w="1065"/>
        <w:gridCol w:w="1095"/>
        <w:gridCol w:w="1058"/>
      </w:tblGrid>
      <w:tr>
        <w:tblPrEx>
          <w:tblCellMar>
            <w:top w:w="0" w:type="dxa"/>
            <w:left w:w="108" w:type="dxa"/>
            <w:bottom w:w="0" w:type="dxa"/>
            <w:right w:w="108" w:type="dxa"/>
          </w:tblCellMar>
        </w:tblPrEx>
        <w:trPr>
          <w:trHeight w:val="550" w:hRule="atLeast"/>
        </w:trPr>
        <w:tc>
          <w:tcPr>
            <w:tcW w:w="5000" w:type="pct"/>
            <w:gridSpan w:val="11"/>
            <w:tcBorders>
              <w:top w:val="nil"/>
              <w:left w:val="nil"/>
              <w:bottom w:val="nil"/>
              <w:right w:val="nil"/>
            </w:tcBorders>
            <w:noWrap/>
            <w:vAlign w:val="bottom"/>
          </w:tcPr>
          <w:p>
            <w:pPr>
              <w:widowControl/>
              <w:jc w:val="center"/>
              <w:textAlignment w:val="bottom"/>
              <w:rPr>
                <w:rFonts w:ascii="宋体" w:hAnsi="宋体" w:eastAsia="宋体"/>
                <w:color w:val="000000"/>
                <w:sz w:val="20"/>
                <w:szCs w:val="20"/>
              </w:rPr>
            </w:pPr>
            <w:r>
              <w:rPr>
                <w:rFonts w:hint="eastAsia" w:ascii="方正仿宋_GB2312" w:hAnsi="方正仿宋_GB2312" w:eastAsia="方正仿宋_GB2312" w:cs="方正仿宋_GB2312"/>
                <w:bCs/>
                <w:sz w:val="32"/>
                <w:szCs w:val="32"/>
              </w:rPr>
              <w:t>财政拨款收入支出决算总表</w:t>
            </w:r>
          </w:p>
        </w:tc>
      </w:tr>
      <w:tr>
        <w:tblPrEx>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noWrap/>
            <w:vAlign w:val="bottom"/>
          </w:tcPr>
          <w:p>
            <w:pPr>
              <w:widowControl/>
              <w:jc w:val="righ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公开04表</w:t>
            </w:r>
          </w:p>
        </w:tc>
      </w:tr>
      <w:tr>
        <w:tblPrEx>
          <w:tblCellMar>
            <w:top w:w="0" w:type="dxa"/>
            <w:left w:w="108" w:type="dxa"/>
            <w:bottom w:w="0" w:type="dxa"/>
            <w:right w:w="108" w:type="dxa"/>
          </w:tblCellMar>
        </w:tblPrEx>
        <w:trPr>
          <w:trHeight w:val="300" w:hRule="atLeast"/>
        </w:trPr>
        <w:tc>
          <w:tcPr>
            <w:tcW w:w="2430" w:type="pct"/>
            <w:gridSpan w:val="4"/>
            <w:tcBorders>
              <w:top w:val="nil"/>
              <w:left w:val="nil"/>
              <w:bottom w:val="single" w:color="auto" w:sz="4" w:space="0"/>
              <w:right w:val="nil"/>
            </w:tcBorders>
            <w:noWrap/>
            <w:vAlign w:val="bottom"/>
          </w:tcPr>
          <w:p>
            <w:pPr>
              <w:rPr>
                <w:rFonts w:ascii="仿宋" w:hAnsi="仿宋" w:eastAsia="仿宋" w:cs="仿宋"/>
                <w:color w:val="000000"/>
                <w:sz w:val="20"/>
                <w:szCs w:val="20"/>
              </w:rPr>
            </w:pPr>
            <w:r>
              <w:rPr>
                <w:rFonts w:hint="eastAsia" w:ascii="方正仿宋_GB2312" w:hAnsi="方正仿宋_GB2312" w:eastAsia="方正仿宋_GB2312" w:cs="方正仿宋_GB2312"/>
                <w:color w:val="000000"/>
                <w:sz w:val="20"/>
                <w:szCs w:val="20"/>
              </w:rPr>
              <w:t xml:space="preserve">单位：衡水市生态环境局安平县分局 </w:t>
            </w:r>
            <w:r>
              <w:rPr>
                <w:rFonts w:hint="eastAsia" w:asciiTheme="minorEastAsia" w:hAnsiTheme="minorEastAsia" w:cstheme="minorEastAsia"/>
                <w:color w:val="000000"/>
                <w:sz w:val="20"/>
                <w:szCs w:val="20"/>
              </w:rPr>
              <w:t xml:space="preserve">                                                                                                   </w:t>
            </w:r>
          </w:p>
        </w:tc>
        <w:tc>
          <w:tcPr>
            <w:tcW w:w="649" w:type="pct"/>
            <w:gridSpan w:val="2"/>
            <w:tcBorders>
              <w:top w:val="nil"/>
              <w:left w:val="nil"/>
              <w:bottom w:val="single" w:color="auto" w:sz="4" w:space="0"/>
              <w:right w:val="nil"/>
            </w:tcBorders>
            <w:noWrap/>
            <w:vAlign w:val="bottom"/>
          </w:tcPr>
          <w:p>
            <w:pPr>
              <w:jc w:val="center"/>
              <w:rPr>
                <w:rFonts w:asciiTheme="minorEastAsia" w:hAnsiTheme="minorEastAsia" w:cstheme="minorEastAsia"/>
                <w:color w:val="000000"/>
                <w:sz w:val="20"/>
                <w:szCs w:val="20"/>
              </w:rPr>
            </w:pPr>
            <w:r>
              <w:rPr>
                <w:rFonts w:ascii="Times New Roman" w:hAnsi="Times New Roman" w:cs="Times New Roman"/>
                <w:color w:val="000000"/>
                <w:sz w:val="20"/>
                <w:szCs w:val="20"/>
              </w:rPr>
              <w:t>202</w:t>
            </w:r>
            <w:r>
              <w:rPr>
                <w:rFonts w:hint="eastAsia" w:ascii="Times New Roman" w:hAnsi="Times New Roman" w:cs="Times New Roman"/>
                <w:color w:val="000000"/>
                <w:sz w:val="20"/>
                <w:szCs w:val="20"/>
              </w:rPr>
              <w:t>4</w:t>
            </w:r>
            <w:r>
              <w:rPr>
                <w:rFonts w:hint="eastAsia" w:ascii="方正仿宋_GB2312" w:hAnsi="方正仿宋_GB2312" w:eastAsia="方正仿宋_GB2312" w:cs="方正仿宋_GB2312"/>
                <w:color w:val="000000"/>
                <w:sz w:val="20"/>
                <w:szCs w:val="20"/>
              </w:rPr>
              <w:t>年度</w:t>
            </w:r>
          </w:p>
        </w:tc>
        <w:tc>
          <w:tcPr>
            <w:tcW w:w="1920" w:type="pct"/>
            <w:gridSpan w:val="5"/>
            <w:tcBorders>
              <w:top w:val="nil"/>
              <w:left w:val="nil"/>
              <w:bottom w:val="single" w:color="auto" w:sz="4" w:space="0"/>
              <w:right w:val="nil"/>
            </w:tcBorders>
            <w:noWrap/>
            <w:vAlign w:val="bottom"/>
          </w:tcPr>
          <w:p>
            <w:pPr>
              <w:jc w:val="right"/>
              <w:rPr>
                <w:rFonts w:asciiTheme="minorEastAsia" w:hAnsiTheme="minorEastAsia" w:cstheme="minorEastAsia"/>
                <w:color w:val="000000"/>
                <w:sz w:val="20"/>
                <w:szCs w:val="20"/>
              </w:rPr>
            </w:pPr>
            <w:r>
              <w:rPr>
                <w:rFonts w:hint="eastAsia" w:ascii="方正仿宋_GB2312" w:hAnsi="方正仿宋_GB2312" w:eastAsia="方正仿宋_GB2312" w:cs="方正仿宋_GB2312"/>
                <w:color w:val="000000"/>
                <w:sz w:val="20"/>
                <w:szCs w:val="20"/>
              </w:rPr>
              <w:t>金额单位：万元</w:t>
            </w:r>
          </w:p>
        </w:tc>
      </w:tr>
      <w:tr>
        <w:tblPrEx>
          <w:tblCellMar>
            <w:top w:w="0" w:type="dxa"/>
            <w:left w:w="108" w:type="dxa"/>
            <w:bottom w:w="0" w:type="dxa"/>
            <w:right w:w="108" w:type="dxa"/>
          </w:tblCellMar>
        </w:tblPrEx>
        <w:trPr>
          <w:trHeight w:val="308" w:hRule="atLeast"/>
        </w:trPr>
        <w:tc>
          <w:tcPr>
            <w:tcW w:w="1722" w:type="pct"/>
            <w:gridSpan w:val="3"/>
            <w:tcBorders>
              <w:top w:val="single" w:color="auto" w:sz="4" w:space="0"/>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收入</w:t>
            </w:r>
          </w:p>
        </w:tc>
        <w:tc>
          <w:tcPr>
            <w:tcW w:w="3277" w:type="pct"/>
            <w:gridSpan w:val="8"/>
            <w:tcBorders>
              <w:top w:val="single" w:color="auto" w:sz="4" w:space="0"/>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支出</w:t>
            </w:r>
          </w:p>
        </w:tc>
      </w:tr>
      <w:tr>
        <w:tblPrEx>
          <w:tblCellMar>
            <w:top w:w="0" w:type="dxa"/>
            <w:left w:w="108" w:type="dxa"/>
            <w:bottom w:w="0" w:type="dxa"/>
            <w:right w:w="108" w:type="dxa"/>
          </w:tblCellMar>
        </w:tblPrEx>
        <w:trPr>
          <w:trHeight w:val="312" w:hRule="atLeast"/>
        </w:trPr>
        <w:tc>
          <w:tcPr>
            <w:tcW w:w="1076" w:type="pct"/>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项    目</w:t>
            </w:r>
          </w:p>
        </w:tc>
        <w:tc>
          <w:tcPr>
            <w:tcW w:w="211" w:type="pct"/>
            <w:vMerge w:val="restart"/>
            <w:tcBorders>
              <w:top w:val="nil"/>
              <w:left w:val="nil"/>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行次</w:t>
            </w:r>
          </w:p>
        </w:tc>
        <w:tc>
          <w:tcPr>
            <w:tcW w:w="434" w:type="pct"/>
            <w:vMerge w:val="restart"/>
            <w:tcBorders>
              <w:top w:val="nil"/>
              <w:left w:val="nil"/>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金额</w:t>
            </w:r>
          </w:p>
        </w:tc>
        <w:tc>
          <w:tcPr>
            <w:tcW w:w="1211" w:type="pct"/>
            <w:gridSpan w:val="2"/>
            <w:vMerge w:val="restart"/>
            <w:tcBorders>
              <w:top w:val="nil"/>
              <w:left w:val="nil"/>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项目</w:t>
            </w:r>
          </w:p>
        </w:tc>
        <w:tc>
          <w:tcPr>
            <w:tcW w:w="237" w:type="pct"/>
            <w:gridSpan w:val="2"/>
            <w:vMerge w:val="restart"/>
            <w:tcBorders>
              <w:top w:val="nil"/>
              <w:left w:val="nil"/>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行次</w:t>
            </w:r>
          </w:p>
        </w:tc>
        <w:tc>
          <w:tcPr>
            <w:tcW w:w="454" w:type="pct"/>
            <w:vMerge w:val="restart"/>
            <w:tcBorders>
              <w:top w:val="nil"/>
              <w:left w:val="nil"/>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合计</w:t>
            </w:r>
          </w:p>
        </w:tc>
        <w:tc>
          <w:tcPr>
            <w:tcW w:w="454" w:type="pct"/>
            <w:vMerge w:val="restart"/>
            <w:tcBorders>
              <w:top w:val="nil"/>
              <w:left w:val="nil"/>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一般公共预算财政拨款</w:t>
            </w:r>
          </w:p>
        </w:tc>
        <w:tc>
          <w:tcPr>
            <w:tcW w:w="467" w:type="pct"/>
            <w:vMerge w:val="restart"/>
            <w:tcBorders>
              <w:top w:val="nil"/>
              <w:left w:val="nil"/>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政府性基金预算财政拨款</w:t>
            </w:r>
          </w:p>
        </w:tc>
        <w:tc>
          <w:tcPr>
            <w:tcW w:w="451" w:type="pct"/>
            <w:vMerge w:val="restart"/>
            <w:tcBorders>
              <w:top w:val="nil"/>
              <w:left w:val="nil"/>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国有资本经营预算财政拨款</w:t>
            </w:r>
          </w:p>
        </w:tc>
      </w:tr>
      <w:tr>
        <w:tblPrEx>
          <w:tblCellMar>
            <w:top w:w="0" w:type="dxa"/>
            <w:left w:w="108" w:type="dxa"/>
            <w:bottom w:w="0" w:type="dxa"/>
            <w:right w:w="108" w:type="dxa"/>
          </w:tblCellMar>
        </w:tblPrEx>
        <w:trPr>
          <w:trHeight w:val="312" w:hRule="atLeast"/>
        </w:trPr>
        <w:tc>
          <w:tcPr>
            <w:tcW w:w="1076" w:type="pct"/>
            <w:vMerge w:val="continue"/>
            <w:tcBorders>
              <w:top w:val="nil"/>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211" w:type="pct"/>
            <w:vMerge w:val="continue"/>
            <w:tcBorders>
              <w:top w:val="nil"/>
              <w:left w:val="nil"/>
              <w:bottom w:val="single" w:color="000000"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434" w:type="pct"/>
            <w:vMerge w:val="continue"/>
            <w:tcBorders>
              <w:top w:val="nil"/>
              <w:left w:val="nil"/>
              <w:bottom w:val="single" w:color="000000"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1211" w:type="pct"/>
            <w:gridSpan w:val="2"/>
            <w:vMerge w:val="continue"/>
            <w:tcBorders>
              <w:top w:val="nil"/>
              <w:left w:val="nil"/>
              <w:bottom w:val="single" w:color="000000"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237" w:type="pct"/>
            <w:gridSpan w:val="2"/>
            <w:vMerge w:val="continue"/>
            <w:tcBorders>
              <w:top w:val="nil"/>
              <w:left w:val="nil"/>
              <w:bottom w:val="single" w:color="000000"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454" w:type="pct"/>
            <w:vMerge w:val="continue"/>
            <w:tcBorders>
              <w:left w:val="nil"/>
              <w:bottom w:val="single" w:color="000000" w:sz="4" w:space="0"/>
              <w:right w:val="single" w:color="000000" w:sz="8" w:space="0"/>
            </w:tcBorders>
            <w:vAlign w:val="center"/>
          </w:tcPr>
          <w:p>
            <w:pPr>
              <w:widowControl/>
              <w:jc w:val="center"/>
              <w:textAlignment w:val="center"/>
              <w:rPr>
                <w:rFonts w:ascii="方正仿宋_GB2312" w:hAnsi="方正仿宋_GB2312" w:eastAsia="方正仿宋_GB2312" w:cs="方正仿宋_GB2312"/>
                <w:color w:val="000000"/>
                <w:sz w:val="20"/>
                <w:szCs w:val="20"/>
              </w:rPr>
            </w:pPr>
          </w:p>
        </w:tc>
        <w:tc>
          <w:tcPr>
            <w:tcW w:w="454" w:type="pct"/>
            <w:vMerge w:val="continue"/>
            <w:tcBorders>
              <w:left w:val="nil"/>
              <w:bottom w:val="single" w:color="000000" w:sz="4" w:space="0"/>
              <w:right w:val="single" w:color="000000" w:sz="8" w:space="0"/>
            </w:tcBorders>
            <w:vAlign w:val="center"/>
          </w:tcPr>
          <w:p>
            <w:pPr>
              <w:widowControl/>
              <w:jc w:val="center"/>
              <w:textAlignment w:val="center"/>
              <w:rPr>
                <w:rFonts w:ascii="方正仿宋_GB2312" w:hAnsi="方正仿宋_GB2312" w:eastAsia="方正仿宋_GB2312" w:cs="方正仿宋_GB2312"/>
                <w:color w:val="000000"/>
                <w:sz w:val="20"/>
                <w:szCs w:val="20"/>
              </w:rPr>
            </w:pPr>
          </w:p>
        </w:tc>
        <w:tc>
          <w:tcPr>
            <w:tcW w:w="467" w:type="pct"/>
            <w:vMerge w:val="continue"/>
            <w:tcBorders>
              <w:left w:val="nil"/>
              <w:bottom w:val="single" w:color="000000" w:sz="4" w:space="0"/>
              <w:right w:val="single" w:color="000000" w:sz="8" w:space="0"/>
            </w:tcBorders>
            <w:vAlign w:val="center"/>
          </w:tcPr>
          <w:p>
            <w:pPr>
              <w:widowControl/>
              <w:jc w:val="center"/>
              <w:textAlignment w:val="center"/>
              <w:rPr>
                <w:rFonts w:ascii="方正仿宋_GB2312" w:hAnsi="方正仿宋_GB2312" w:eastAsia="方正仿宋_GB2312" w:cs="方正仿宋_GB2312"/>
                <w:color w:val="000000"/>
                <w:sz w:val="20"/>
                <w:szCs w:val="20"/>
              </w:rPr>
            </w:pPr>
          </w:p>
        </w:tc>
        <w:tc>
          <w:tcPr>
            <w:tcW w:w="451" w:type="pct"/>
            <w:vMerge w:val="continue"/>
            <w:tcBorders>
              <w:left w:val="nil"/>
              <w:bottom w:val="single" w:color="000000" w:sz="4" w:space="0"/>
              <w:right w:val="single" w:color="000000" w:sz="8" w:space="0"/>
            </w:tcBorders>
            <w:vAlign w:val="center"/>
          </w:tcPr>
          <w:p>
            <w:pPr>
              <w:widowControl/>
              <w:jc w:val="center"/>
              <w:textAlignment w:val="center"/>
              <w:rPr>
                <w:rFonts w:ascii="方正仿宋_GB2312" w:hAnsi="方正仿宋_GB2312" w:eastAsia="方正仿宋_GB2312" w:cs="方正仿宋_GB2312"/>
                <w:color w:val="000000"/>
                <w:sz w:val="20"/>
                <w:szCs w:val="20"/>
              </w:rPr>
            </w:pPr>
          </w:p>
        </w:tc>
      </w:tr>
      <w:tr>
        <w:tblPrEx>
          <w:tblCellMar>
            <w:top w:w="0" w:type="dxa"/>
            <w:left w:w="108" w:type="dxa"/>
            <w:bottom w:w="0" w:type="dxa"/>
            <w:right w:w="108" w:type="dxa"/>
          </w:tblCellMar>
        </w:tblPrEx>
        <w:trPr>
          <w:trHeight w:val="308" w:hRule="atLeast"/>
        </w:trPr>
        <w:tc>
          <w:tcPr>
            <w:tcW w:w="1076"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栏    次</w:t>
            </w:r>
          </w:p>
        </w:tc>
        <w:tc>
          <w:tcPr>
            <w:tcW w:w="211" w:type="pct"/>
            <w:tcBorders>
              <w:top w:val="nil"/>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434"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1</w:t>
            </w:r>
          </w:p>
        </w:tc>
        <w:tc>
          <w:tcPr>
            <w:tcW w:w="1211" w:type="pct"/>
            <w:gridSpan w:val="2"/>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栏    次</w:t>
            </w:r>
          </w:p>
        </w:tc>
        <w:tc>
          <w:tcPr>
            <w:tcW w:w="237" w:type="pct"/>
            <w:gridSpan w:val="2"/>
            <w:tcBorders>
              <w:top w:val="nil"/>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454"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2</w:t>
            </w:r>
          </w:p>
        </w:tc>
        <w:tc>
          <w:tcPr>
            <w:tcW w:w="454"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3</w:t>
            </w:r>
          </w:p>
        </w:tc>
        <w:tc>
          <w:tcPr>
            <w:tcW w:w="46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4</w:t>
            </w:r>
          </w:p>
        </w:tc>
        <w:tc>
          <w:tcPr>
            <w:tcW w:w="451" w:type="pct"/>
            <w:tcBorders>
              <w:top w:val="nil"/>
              <w:left w:val="nil"/>
              <w:bottom w:val="single" w:color="000000" w:sz="4" w:space="0"/>
              <w:right w:val="single" w:color="000000" w:sz="8" w:space="0"/>
            </w:tcBorders>
            <w:noWrap/>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5</w:t>
            </w:r>
          </w:p>
        </w:tc>
      </w:tr>
      <w:tr>
        <w:tblPrEx>
          <w:tblCellMar>
            <w:top w:w="0" w:type="dxa"/>
            <w:left w:w="108" w:type="dxa"/>
            <w:bottom w:w="0" w:type="dxa"/>
            <w:right w:w="108" w:type="dxa"/>
          </w:tblCellMar>
        </w:tblPrEx>
        <w:trPr>
          <w:trHeight w:val="308" w:hRule="atLeast"/>
        </w:trPr>
        <w:tc>
          <w:tcPr>
            <w:tcW w:w="1076"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一、一般公共预算财政拨款</w:t>
            </w:r>
          </w:p>
        </w:tc>
        <w:tc>
          <w:tcPr>
            <w:tcW w:w="211"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w:t>
            </w:r>
          </w:p>
        </w:tc>
        <w:tc>
          <w:tcPr>
            <w:tcW w:w="434"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2,213.93</w:t>
            </w:r>
          </w:p>
        </w:tc>
        <w:tc>
          <w:tcPr>
            <w:tcW w:w="121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一、一般公共服务支出</w:t>
            </w:r>
          </w:p>
        </w:tc>
        <w:tc>
          <w:tcPr>
            <w:tcW w:w="237" w:type="pct"/>
            <w:gridSpan w:val="2"/>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33</w:t>
            </w:r>
          </w:p>
        </w:tc>
        <w:tc>
          <w:tcPr>
            <w:tcW w:w="454"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454"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467"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451" w:type="pct"/>
            <w:tcBorders>
              <w:top w:val="nil"/>
              <w:left w:val="nil"/>
              <w:bottom w:val="single" w:color="000000"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1076"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二、政府性基金预算财政拨款</w:t>
            </w:r>
          </w:p>
        </w:tc>
        <w:tc>
          <w:tcPr>
            <w:tcW w:w="211"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w:t>
            </w:r>
          </w:p>
        </w:tc>
        <w:tc>
          <w:tcPr>
            <w:tcW w:w="434"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21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二、外交支出</w:t>
            </w:r>
          </w:p>
        </w:tc>
        <w:tc>
          <w:tcPr>
            <w:tcW w:w="237" w:type="pct"/>
            <w:gridSpan w:val="2"/>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34</w:t>
            </w:r>
          </w:p>
        </w:tc>
        <w:tc>
          <w:tcPr>
            <w:tcW w:w="454"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454"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467"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451" w:type="pct"/>
            <w:tcBorders>
              <w:top w:val="nil"/>
              <w:left w:val="nil"/>
              <w:bottom w:val="single" w:color="000000"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1076"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三、国有资本经营预算财政拨款</w:t>
            </w:r>
          </w:p>
        </w:tc>
        <w:tc>
          <w:tcPr>
            <w:tcW w:w="211"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w:t>
            </w:r>
          </w:p>
        </w:tc>
        <w:tc>
          <w:tcPr>
            <w:tcW w:w="434"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21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三、国防支出</w:t>
            </w:r>
          </w:p>
        </w:tc>
        <w:tc>
          <w:tcPr>
            <w:tcW w:w="237" w:type="pct"/>
            <w:gridSpan w:val="2"/>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35</w:t>
            </w:r>
          </w:p>
        </w:tc>
        <w:tc>
          <w:tcPr>
            <w:tcW w:w="454"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454"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467"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451" w:type="pct"/>
            <w:tcBorders>
              <w:top w:val="nil"/>
              <w:left w:val="nil"/>
              <w:bottom w:val="single" w:color="000000"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1076"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11"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w:t>
            </w:r>
          </w:p>
        </w:tc>
        <w:tc>
          <w:tcPr>
            <w:tcW w:w="434"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21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四、公共安全支出</w:t>
            </w:r>
          </w:p>
        </w:tc>
        <w:tc>
          <w:tcPr>
            <w:tcW w:w="237" w:type="pct"/>
            <w:gridSpan w:val="2"/>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36</w:t>
            </w:r>
          </w:p>
        </w:tc>
        <w:tc>
          <w:tcPr>
            <w:tcW w:w="454"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454"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467"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451" w:type="pct"/>
            <w:tcBorders>
              <w:top w:val="nil"/>
              <w:left w:val="nil"/>
              <w:bottom w:val="single" w:color="000000"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1076"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11"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w:t>
            </w:r>
          </w:p>
        </w:tc>
        <w:tc>
          <w:tcPr>
            <w:tcW w:w="434"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21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五、教育支出</w:t>
            </w:r>
          </w:p>
        </w:tc>
        <w:tc>
          <w:tcPr>
            <w:tcW w:w="237" w:type="pct"/>
            <w:gridSpan w:val="2"/>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37</w:t>
            </w:r>
          </w:p>
        </w:tc>
        <w:tc>
          <w:tcPr>
            <w:tcW w:w="454"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454"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467"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451" w:type="pct"/>
            <w:tcBorders>
              <w:top w:val="nil"/>
              <w:left w:val="nil"/>
              <w:bottom w:val="single" w:color="000000"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1076"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11"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w:t>
            </w:r>
          </w:p>
        </w:tc>
        <w:tc>
          <w:tcPr>
            <w:tcW w:w="434"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21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六、科学技术支出</w:t>
            </w:r>
          </w:p>
        </w:tc>
        <w:tc>
          <w:tcPr>
            <w:tcW w:w="237" w:type="pct"/>
            <w:gridSpan w:val="2"/>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38</w:t>
            </w:r>
          </w:p>
        </w:tc>
        <w:tc>
          <w:tcPr>
            <w:tcW w:w="454"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454"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467"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451" w:type="pct"/>
            <w:tcBorders>
              <w:top w:val="nil"/>
              <w:left w:val="nil"/>
              <w:bottom w:val="single" w:color="000000"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1076"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11"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w:t>
            </w:r>
          </w:p>
        </w:tc>
        <w:tc>
          <w:tcPr>
            <w:tcW w:w="434"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21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七、文化旅游体育与传媒支出</w:t>
            </w:r>
          </w:p>
        </w:tc>
        <w:tc>
          <w:tcPr>
            <w:tcW w:w="237" w:type="pct"/>
            <w:gridSpan w:val="2"/>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39</w:t>
            </w:r>
          </w:p>
        </w:tc>
        <w:tc>
          <w:tcPr>
            <w:tcW w:w="454"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454"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467"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451" w:type="pct"/>
            <w:tcBorders>
              <w:top w:val="nil"/>
              <w:left w:val="nil"/>
              <w:bottom w:val="single" w:color="000000"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1076"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11"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8</w:t>
            </w:r>
          </w:p>
        </w:tc>
        <w:tc>
          <w:tcPr>
            <w:tcW w:w="434"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21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八、社会保障和就业支出</w:t>
            </w:r>
          </w:p>
        </w:tc>
        <w:tc>
          <w:tcPr>
            <w:tcW w:w="237" w:type="pct"/>
            <w:gridSpan w:val="2"/>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40</w:t>
            </w:r>
          </w:p>
        </w:tc>
        <w:tc>
          <w:tcPr>
            <w:tcW w:w="454"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16.99</w:t>
            </w:r>
          </w:p>
        </w:tc>
        <w:tc>
          <w:tcPr>
            <w:tcW w:w="454"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16.99</w:t>
            </w:r>
          </w:p>
        </w:tc>
        <w:tc>
          <w:tcPr>
            <w:tcW w:w="467"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451" w:type="pct"/>
            <w:tcBorders>
              <w:top w:val="nil"/>
              <w:left w:val="nil"/>
              <w:bottom w:val="single" w:color="000000"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1076"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11"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9</w:t>
            </w:r>
          </w:p>
        </w:tc>
        <w:tc>
          <w:tcPr>
            <w:tcW w:w="434"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21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九、卫生健康支出</w:t>
            </w:r>
          </w:p>
        </w:tc>
        <w:tc>
          <w:tcPr>
            <w:tcW w:w="237" w:type="pct"/>
            <w:gridSpan w:val="2"/>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41</w:t>
            </w:r>
          </w:p>
        </w:tc>
        <w:tc>
          <w:tcPr>
            <w:tcW w:w="454"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7.18</w:t>
            </w:r>
          </w:p>
        </w:tc>
        <w:tc>
          <w:tcPr>
            <w:tcW w:w="454"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7.18</w:t>
            </w:r>
          </w:p>
        </w:tc>
        <w:tc>
          <w:tcPr>
            <w:tcW w:w="467"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451" w:type="pct"/>
            <w:tcBorders>
              <w:top w:val="nil"/>
              <w:left w:val="nil"/>
              <w:bottom w:val="single" w:color="000000"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1076"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11"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10</w:t>
            </w:r>
          </w:p>
        </w:tc>
        <w:tc>
          <w:tcPr>
            <w:tcW w:w="434"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21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十、节能环保支出</w:t>
            </w:r>
          </w:p>
        </w:tc>
        <w:tc>
          <w:tcPr>
            <w:tcW w:w="237" w:type="pct"/>
            <w:gridSpan w:val="2"/>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42</w:t>
            </w:r>
          </w:p>
        </w:tc>
        <w:tc>
          <w:tcPr>
            <w:tcW w:w="454"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2,175.83</w:t>
            </w:r>
          </w:p>
        </w:tc>
        <w:tc>
          <w:tcPr>
            <w:tcW w:w="454"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2,175.83</w:t>
            </w:r>
          </w:p>
        </w:tc>
        <w:tc>
          <w:tcPr>
            <w:tcW w:w="467"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451" w:type="pct"/>
            <w:tcBorders>
              <w:top w:val="nil"/>
              <w:left w:val="nil"/>
              <w:bottom w:val="single" w:color="000000"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1076"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11"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11</w:t>
            </w:r>
          </w:p>
        </w:tc>
        <w:tc>
          <w:tcPr>
            <w:tcW w:w="434"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21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十一、城乡社区支出</w:t>
            </w:r>
          </w:p>
        </w:tc>
        <w:tc>
          <w:tcPr>
            <w:tcW w:w="237" w:type="pct"/>
            <w:gridSpan w:val="2"/>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43</w:t>
            </w:r>
          </w:p>
        </w:tc>
        <w:tc>
          <w:tcPr>
            <w:tcW w:w="454"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454"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467"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451" w:type="pct"/>
            <w:tcBorders>
              <w:top w:val="nil"/>
              <w:left w:val="nil"/>
              <w:bottom w:val="single" w:color="000000"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1076" w:type="pct"/>
            <w:tcBorders>
              <w:top w:val="nil"/>
              <w:left w:val="single" w:color="000000" w:sz="4" w:space="0"/>
              <w:bottom w:val="single" w:color="auto" w:sz="4" w:space="0"/>
              <w:right w:val="single" w:color="000000" w:sz="4" w:space="0"/>
            </w:tcBorders>
            <w:noWrap/>
            <w:vAlign w:val="center"/>
          </w:tcPr>
          <w:p>
            <w:pPr>
              <w:jc w:val="left"/>
              <w:rPr>
                <w:rFonts w:ascii="宋体" w:hAnsi="宋体" w:eastAsia="宋体"/>
                <w:color w:val="000000"/>
                <w:sz w:val="20"/>
                <w:szCs w:val="20"/>
              </w:rPr>
            </w:pPr>
          </w:p>
        </w:tc>
        <w:tc>
          <w:tcPr>
            <w:tcW w:w="211" w:type="pct"/>
            <w:tcBorders>
              <w:top w:val="nil"/>
              <w:left w:val="nil"/>
              <w:bottom w:val="single" w:color="auto"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12</w:t>
            </w:r>
          </w:p>
        </w:tc>
        <w:tc>
          <w:tcPr>
            <w:tcW w:w="434" w:type="pct"/>
            <w:tcBorders>
              <w:top w:val="nil"/>
              <w:left w:val="nil"/>
              <w:bottom w:val="single" w:color="auto"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211" w:type="pct"/>
            <w:gridSpan w:val="2"/>
            <w:tcBorders>
              <w:top w:val="nil"/>
              <w:left w:val="nil"/>
              <w:bottom w:val="single" w:color="auto"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十二、农林水支出</w:t>
            </w:r>
          </w:p>
        </w:tc>
        <w:tc>
          <w:tcPr>
            <w:tcW w:w="237" w:type="pct"/>
            <w:gridSpan w:val="2"/>
            <w:tcBorders>
              <w:top w:val="nil"/>
              <w:left w:val="nil"/>
              <w:bottom w:val="single" w:color="auto"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44</w:t>
            </w:r>
          </w:p>
        </w:tc>
        <w:tc>
          <w:tcPr>
            <w:tcW w:w="454" w:type="pct"/>
            <w:tcBorders>
              <w:top w:val="nil"/>
              <w:left w:val="nil"/>
              <w:bottom w:val="single" w:color="auto"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454" w:type="pct"/>
            <w:tcBorders>
              <w:top w:val="nil"/>
              <w:left w:val="nil"/>
              <w:bottom w:val="single" w:color="auto"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467" w:type="pct"/>
            <w:tcBorders>
              <w:top w:val="nil"/>
              <w:left w:val="nil"/>
              <w:bottom w:val="single" w:color="auto"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451" w:type="pct"/>
            <w:tcBorders>
              <w:top w:val="nil"/>
              <w:left w:val="nil"/>
              <w:bottom w:val="single" w:color="auto"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1076"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11"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13</w:t>
            </w:r>
          </w:p>
        </w:tc>
        <w:tc>
          <w:tcPr>
            <w:tcW w:w="434"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1211"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十三、交通运输支出</w:t>
            </w:r>
          </w:p>
        </w:tc>
        <w:tc>
          <w:tcPr>
            <w:tcW w:w="237" w:type="pct"/>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45</w:t>
            </w:r>
          </w:p>
        </w:tc>
        <w:tc>
          <w:tcPr>
            <w:tcW w:w="454"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454"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467"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451"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1076"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11"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14</w:t>
            </w:r>
          </w:p>
        </w:tc>
        <w:tc>
          <w:tcPr>
            <w:tcW w:w="434"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1211"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十四、资源勘探工业信息等支出</w:t>
            </w:r>
          </w:p>
        </w:tc>
        <w:tc>
          <w:tcPr>
            <w:tcW w:w="237" w:type="pct"/>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46</w:t>
            </w:r>
          </w:p>
        </w:tc>
        <w:tc>
          <w:tcPr>
            <w:tcW w:w="454"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454"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467"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451"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1076"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11"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15</w:t>
            </w:r>
          </w:p>
        </w:tc>
        <w:tc>
          <w:tcPr>
            <w:tcW w:w="434"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1211"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十五、商业服务业等支出</w:t>
            </w:r>
          </w:p>
        </w:tc>
        <w:tc>
          <w:tcPr>
            <w:tcW w:w="237" w:type="pct"/>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47</w:t>
            </w:r>
          </w:p>
        </w:tc>
        <w:tc>
          <w:tcPr>
            <w:tcW w:w="454"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454"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467"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451"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1076"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11"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16</w:t>
            </w:r>
          </w:p>
        </w:tc>
        <w:tc>
          <w:tcPr>
            <w:tcW w:w="434"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1211"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十六、金融支出</w:t>
            </w:r>
          </w:p>
        </w:tc>
        <w:tc>
          <w:tcPr>
            <w:tcW w:w="237" w:type="pct"/>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48</w:t>
            </w:r>
          </w:p>
        </w:tc>
        <w:tc>
          <w:tcPr>
            <w:tcW w:w="454"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454"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467"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451"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1076"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11"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17</w:t>
            </w:r>
          </w:p>
        </w:tc>
        <w:tc>
          <w:tcPr>
            <w:tcW w:w="434"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1211"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十七、援助其他地区支出</w:t>
            </w:r>
          </w:p>
        </w:tc>
        <w:tc>
          <w:tcPr>
            <w:tcW w:w="237" w:type="pct"/>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49</w:t>
            </w:r>
          </w:p>
        </w:tc>
        <w:tc>
          <w:tcPr>
            <w:tcW w:w="454"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454"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467"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451"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1076"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11"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18</w:t>
            </w:r>
          </w:p>
        </w:tc>
        <w:tc>
          <w:tcPr>
            <w:tcW w:w="434"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1211"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十八、自然资源海洋气象等支出</w:t>
            </w:r>
          </w:p>
        </w:tc>
        <w:tc>
          <w:tcPr>
            <w:tcW w:w="237" w:type="pct"/>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50</w:t>
            </w:r>
          </w:p>
        </w:tc>
        <w:tc>
          <w:tcPr>
            <w:tcW w:w="454"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454"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467"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451"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1076"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11"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19</w:t>
            </w:r>
          </w:p>
        </w:tc>
        <w:tc>
          <w:tcPr>
            <w:tcW w:w="434"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1211"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十九、住房保障支出</w:t>
            </w:r>
          </w:p>
        </w:tc>
        <w:tc>
          <w:tcPr>
            <w:tcW w:w="237" w:type="pct"/>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51</w:t>
            </w:r>
          </w:p>
        </w:tc>
        <w:tc>
          <w:tcPr>
            <w:tcW w:w="454"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13.93</w:t>
            </w:r>
          </w:p>
        </w:tc>
        <w:tc>
          <w:tcPr>
            <w:tcW w:w="454"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13.93</w:t>
            </w:r>
          </w:p>
        </w:tc>
        <w:tc>
          <w:tcPr>
            <w:tcW w:w="467"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451"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1076"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11"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20</w:t>
            </w:r>
          </w:p>
        </w:tc>
        <w:tc>
          <w:tcPr>
            <w:tcW w:w="434"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1211"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二十、粮油物资储备支出</w:t>
            </w:r>
          </w:p>
        </w:tc>
        <w:tc>
          <w:tcPr>
            <w:tcW w:w="237" w:type="pct"/>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52</w:t>
            </w:r>
          </w:p>
        </w:tc>
        <w:tc>
          <w:tcPr>
            <w:tcW w:w="454"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454"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467"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451"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1076"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11"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21</w:t>
            </w:r>
          </w:p>
        </w:tc>
        <w:tc>
          <w:tcPr>
            <w:tcW w:w="434"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1211"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二十一、国有资本经营预算支出</w:t>
            </w:r>
          </w:p>
        </w:tc>
        <w:tc>
          <w:tcPr>
            <w:tcW w:w="237" w:type="pct"/>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53</w:t>
            </w:r>
          </w:p>
        </w:tc>
        <w:tc>
          <w:tcPr>
            <w:tcW w:w="454"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454"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467"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451"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1076"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11"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22</w:t>
            </w:r>
          </w:p>
        </w:tc>
        <w:tc>
          <w:tcPr>
            <w:tcW w:w="434"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1211"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二十二、灾害防治及应急管理支出</w:t>
            </w:r>
          </w:p>
        </w:tc>
        <w:tc>
          <w:tcPr>
            <w:tcW w:w="237" w:type="pct"/>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54</w:t>
            </w:r>
          </w:p>
        </w:tc>
        <w:tc>
          <w:tcPr>
            <w:tcW w:w="454"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454"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467"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451"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1076"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11"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23</w:t>
            </w:r>
          </w:p>
        </w:tc>
        <w:tc>
          <w:tcPr>
            <w:tcW w:w="434"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1211"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二十三、其他支出</w:t>
            </w:r>
          </w:p>
        </w:tc>
        <w:tc>
          <w:tcPr>
            <w:tcW w:w="237" w:type="pct"/>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55</w:t>
            </w:r>
          </w:p>
        </w:tc>
        <w:tc>
          <w:tcPr>
            <w:tcW w:w="454"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454"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467"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451"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1076" w:type="pct"/>
            <w:tcBorders>
              <w:top w:val="single" w:color="auto" w:sz="4" w:space="0"/>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11" w:type="pct"/>
            <w:tcBorders>
              <w:top w:val="single" w:color="auto" w:sz="4" w:space="0"/>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24</w:t>
            </w:r>
          </w:p>
        </w:tc>
        <w:tc>
          <w:tcPr>
            <w:tcW w:w="434" w:type="pct"/>
            <w:tcBorders>
              <w:top w:val="single" w:color="auto" w:sz="4" w:space="0"/>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211" w:type="pct"/>
            <w:gridSpan w:val="2"/>
            <w:tcBorders>
              <w:top w:val="single" w:color="auto" w:sz="4" w:space="0"/>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二十四、债务还本支出</w:t>
            </w:r>
          </w:p>
        </w:tc>
        <w:tc>
          <w:tcPr>
            <w:tcW w:w="237" w:type="pct"/>
            <w:gridSpan w:val="2"/>
            <w:tcBorders>
              <w:top w:val="single" w:color="auto" w:sz="4" w:space="0"/>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56</w:t>
            </w:r>
          </w:p>
        </w:tc>
        <w:tc>
          <w:tcPr>
            <w:tcW w:w="454" w:type="pct"/>
            <w:tcBorders>
              <w:top w:val="single" w:color="auto" w:sz="4" w:space="0"/>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454" w:type="pct"/>
            <w:tcBorders>
              <w:top w:val="single" w:color="auto" w:sz="4" w:space="0"/>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467" w:type="pct"/>
            <w:tcBorders>
              <w:top w:val="single" w:color="auto" w:sz="4" w:space="0"/>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451" w:type="pct"/>
            <w:tcBorders>
              <w:top w:val="single" w:color="auto" w:sz="4" w:space="0"/>
              <w:left w:val="nil"/>
              <w:bottom w:val="single" w:color="000000"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1076" w:type="pct"/>
            <w:tcBorders>
              <w:top w:val="nil"/>
              <w:left w:val="single" w:color="000000" w:sz="4" w:space="0"/>
              <w:bottom w:val="single" w:color="000000" w:sz="4" w:space="0"/>
              <w:right w:val="single" w:color="000000" w:sz="4" w:space="0"/>
            </w:tcBorders>
            <w:noWrap/>
            <w:vAlign w:val="center"/>
          </w:tcPr>
          <w:p>
            <w:pPr>
              <w:jc w:val="center"/>
              <w:rPr>
                <w:rFonts w:ascii="宋体" w:hAnsi="宋体" w:eastAsia="宋体"/>
                <w:b/>
                <w:bCs/>
                <w:color w:val="000000"/>
                <w:sz w:val="20"/>
                <w:szCs w:val="20"/>
              </w:rPr>
            </w:pPr>
          </w:p>
        </w:tc>
        <w:tc>
          <w:tcPr>
            <w:tcW w:w="211"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25</w:t>
            </w:r>
          </w:p>
        </w:tc>
        <w:tc>
          <w:tcPr>
            <w:tcW w:w="434"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21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二十五、债务付息支出</w:t>
            </w:r>
          </w:p>
        </w:tc>
        <w:tc>
          <w:tcPr>
            <w:tcW w:w="237" w:type="pct"/>
            <w:gridSpan w:val="2"/>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57</w:t>
            </w:r>
          </w:p>
        </w:tc>
        <w:tc>
          <w:tcPr>
            <w:tcW w:w="454"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454"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467"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451" w:type="pct"/>
            <w:tcBorders>
              <w:top w:val="nil"/>
              <w:left w:val="nil"/>
              <w:bottom w:val="single" w:color="000000"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1076" w:type="pct"/>
            <w:tcBorders>
              <w:top w:val="nil"/>
              <w:left w:val="single" w:color="000000" w:sz="4" w:space="0"/>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211"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26</w:t>
            </w:r>
          </w:p>
        </w:tc>
        <w:tc>
          <w:tcPr>
            <w:tcW w:w="434"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21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二十六、抗疫特别国债安排的支出</w:t>
            </w:r>
          </w:p>
        </w:tc>
        <w:tc>
          <w:tcPr>
            <w:tcW w:w="237" w:type="pct"/>
            <w:gridSpan w:val="2"/>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58</w:t>
            </w:r>
          </w:p>
        </w:tc>
        <w:tc>
          <w:tcPr>
            <w:tcW w:w="454"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454"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467"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451" w:type="pct"/>
            <w:tcBorders>
              <w:top w:val="nil"/>
              <w:left w:val="nil"/>
              <w:bottom w:val="single" w:color="000000"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1076"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rPr>
              <w:t>本年收入合计</w:t>
            </w:r>
          </w:p>
        </w:tc>
        <w:tc>
          <w:tcPr>
            <w:tcW w:w="211"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27</w:t>
            </w:r>
          </w:p>
        </w:tc>
        <w:tc>
          <w:tcPr>
            <w:tcW w:w="434"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2,213.93</w:t>
            </w:r>
          </w:p>
        </w:tc>
        <w:tc>
          <w:tcPr>
            <w:tcW w:w="1211" w:type="pct"/>
            <w:gridSpan w:val="2"/>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rPr>
              <w:t>本年支出合计</w:t>
            </w:r>
          </w:p>
        </w:tc>
        <w:tc>
          <w:tcPr>
            <w:tcW w:w="237" w:type="pct"/>
            <w:gridSpan w:val="2"/>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59</w:t>
            </w:r>
          </w:p>
        </w:tc>
        <w:tc>
          <w:tcPr>
            <w:tcW w:w="454"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2,213.93</w:t>
            </w:r>
          </w:p>
        </w:tc>
        <w:tc>
          <w:tcPr>
            <w:tcW w:w="454"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2,213.93</w:t>
            </w:r>
          </w:p>
        </w:tc>
        <w:tc>
          <w:tcPr>
            <w:tcW w:w="467"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451" w:type="pct"/>
            <w:tcBorders>
              <w:top w:val="nil"/>
              <w:left w:val="nil"/>
              <w:bottom w:val="single" w:color="000000"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1076"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年初财政拨款结转和结余</w:t>
            </w:r>
          </w:p>
        </w:tc>
        <w:tc>
          <w:tcPr>
            <w:tcW w:w="211"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28</w:t>
            </w:r>
          </w:p>
        </w:tc>
        <w:tc>
          <w:tcPr>
            <w:tcW w:w="434"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21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年末财政拨款结转和结余</w:t>
            </w:r>
          </w:p>
        </w:tc>
        <w:tc>
          <w:tcPr>
            <w:tcW w:w="237" w:type="pct"/>
            <w:gridSpan w:val="2"/>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60</w:t>
            </w:r>
          </w:p>
        </w:tc>
        <w:tc>
          <w:tcPr>
            <w:tcW w:w="454"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454" w:type="pct"/>
            <w:tcBorders>
              <w:top w:val="nil"/>
              <w:left w:val="nil"/>
              <w:bottom w:val="single" w:color="000000" w:sz="4" w:space="0"/>
              <w:right w:val="single" w:color="000000" w:sz="4" w:space="0"/>
            </w:tcBorders>
            <w:noWrap/>
            <w:vAlign w:val="center"/>
          </w:tcPr>
          <w:p>
            <w:pPr>
              <w:rPr>
                <w:rFonts w:ascii="Times New Roman" w:hAnsi="Times New Roman" w:eastAsia="宋体" w:cs="Times New Roman"/>
                <w:color w:val="000000"/>
                <w:sz w:val="20"/>
                <w:szCs w:val="20"/>
              </w:rPr>
            </w:pPr>
          </w:p>
        </w:tc>
        <w:tc>
          <w:tcPr>
            <w:tcW w:w="467"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451" w:type="pct"/>
            <w:tcBorders>
              <w:top w:val="nil"/>
              <w:left w:val="nil"/>
              <w:bottom w:val="single" w:color="000000" w:sz="4" w:space="0"/>
              <w:right w:val="single" w:color="000000" w:sz="8" w:space="0"/>
            </w:tcBorders>
            <w:noWrap/>
            <w:vAlign w:val="center"/>
          </w:tcPr>
          <w:p>
            <w:pPr>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1076"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一、一般公共预算财政拨款</w:t>
            </w:r>
          </w:p>
        </w:tc>
        <w:tc>
          <w:tcPr>
            <w:tcW w:w="211"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29</w:t>
            </w:r>
          </w:p>
        </w:tc>
        <w:tc>
          <w:tcPr>
            <w:tcW w:w="434"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211" w:type="pct"/>
            <w:gridSpan w:val="2"/>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p>
        </w:tc>
        <w:tc>
          <w:tcPr>
            <w:tcW w:w="237" w:type="pct"/>
            <w:gridSpan w:val="2"/>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61</w:t>
            </w:r>
          </w:p>
        </w:tc>
        <w:tc>
          <w:tcPr>
            <w:tcW w:w="454"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454"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467"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451" w:type="pct"/>
            <w:tcBorders>
              <w:top w:val="nil"/>
              <w:left w:val="nil"/>
              <w:bottom w:val="single" w:color="000000" w:sz="4" w:space="0"/>
              <w:right w:val="single" w:color="000000" w:sz="8" w:space="0"/>
            </w:tcBorders>
            <w:noWrap/>
            <w:vAlign w:val="center"/>
          </w:tcPr>
          <w:p>
            <w:pPr>
              <w:jc w:val="lef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1076"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二、政府性基金预算财政拨款</w:t>
            </w:r>
          </w:p>
        </w:tc>
        <w:tc>
          <w:tcPr>
            <w:tcW w:w="211"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30</w:t>
            </w:r>
          </w:p>
        </w:tc>
        <w:tc>
          <w:tcPr>
            <w:tcW w:w="434"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211" w:type="pct"/>
            <w:gridSpan w:val="2"/>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p>
        </w:tc>
        <w:tc>
          <w:tcPr>
            <w:tcW w:w="237" w:type="pct"/>
            <w:gridSpan w:val="2"/>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62</w:t>
            </w:r>
          </w:p>
        </w:tc>
        <w:tc>
          <w:tcPr>
            <w:tcW w:w="454"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454"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467"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451" w:type="pct"/>
            <w:tcBorders>
              <w:top w:val="nil"/>
              <w:left w:val="nil"/>
              <w:bottom w:val="single" w:color="000000" w:sz="4" w:space="0"/>
              <w:right w:val="single" w:color="000000" w:sz="8" w:space="0"/>
            </w:tcBorders>
            <w:noWrap/>
            <w:vAlign w:val="center"/>
          </w:tcPr>
          <w:p>
            <w:pPr>
              <w:jc w:val="lef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1076"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三、国有资本经营预算财政拨款</w:t>
            </w:r>
          </w:p>
        </w:tc>
        <w:tc>
          <w:tcPr>
            <w:tcW w:w="211"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31</w:t>
            </w:r>
          </w:p>
        </w:tc>
        <w:tc>
          <w:tcPr>
            <w:tcW w:w="434"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211" w:type="pct"/>
            <w:gridSpan w:val="2"/>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p>
        </w:tc>
        <w:tc>
          <w:tcPr>
            <w:tcW w:w="237" w:type="pct"/>
            <w:gridSpan w:val="2"/>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63</w:t>
            </w:r>
          </w:p>
        </w:tc>
        <w:tc>
          <w:tcPr>
            <w:tcW w:w="454"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454"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467"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451" w:type="pct"/>
            <w:tcBorders>
              <w:top w:val="nil"/>
              <w:left w:val="nil"/>
              <w:bottom w:val="single" w:color="000000" w:sz="4" w:space="0"/>
              <w:right w:val="single" w:color="000000" w:sz="8" w:space="0"/>
            </w:tcBorders>
            <w:noWrap/>
            <w:vAlign w:val="center"/>
          </w:tcPr>
          <w:p>
            <w:pPr>
              <w:jc w:val="lef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1076" w:type="pct"/>
            <w:tcBorders>
              <w:top w:val="nil"/>
              <w:left w:val="single" w:color="000000" w:sz="4" w:space="0"/>
              <w:bottom w:val="single" w:color="000000" w:sz="8"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rPr>
              <w:t>总计</w:t>
            </w:r>
          </w:p>
        </w:tc>
        <w:tc>
          <w:tcPr>
            <w:tcW w:w="211" w:type="pct"/>
            <w:tcBorders>
              <w:top w:val="nil"/>
              <w:left w:val="nil"/>
              <w:bottom w:val="single" w:color="000000" w:sz="8"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32</w:t>
            </w:r>
          </w:p>
        </w:tc>
        <w:tc>
          <w:tcPr>
            <w:tcW w:w="434" w:type="pct"/>
            <w:tcBorders>
              <w:top w:val="nil"/>
              <w:left w:val="nil"/>
              <w:bottom w:val="single" w:color="000000" w:sz="8"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2,213.93</w:t>
            </w:r>
          </w:p>
        </w:tc>
        <w:tc>
          <w:tcPr>
            <w:tcW w:w="1211" w:type="pct"/>
            <w:gridSpan w:val="2"/>
            <w:tcBorders>
              <w:top w:val="nil"/>
              <w:left w:val="nil"/>
              <w:bottom w:val="single" w:color="000000" w:sz="8"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rPr>
              <w:t>总计</w:t>
            </w:r>
          </w:p>
        </w:tc>
        <w:tc>
          <w:tcPr>
            <w:tcW w:w="237" w:type="pct"/>
            <w:gridSpan w:val="2"/>
            <w:tcBorders>
              <w:top w:val="nil"/>
              <w:left w:val="nil"/>
              <w:bottom w:val="single" w:color="000000" w:sz="8"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64</w:t>
            </w:r>
          </w:p>
        </w:tc>
        <w:tc>
          <w:tcPr>
            <w:tcW w:w="454" w:type="pct"/>
            <w:tcBorders>
              <w:top w:val="nil"/>
              <w:left w:val="nil"/>
              <w:bottom w:val="single" w:color="000000" w:sz="8"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2,213.93</w:t>
            </w:r>
          </w:p>
        </w:tc>
        <w:tc>
          <w:tcPr>
            <w:tcW w:w="454" w:type="pct"/>
            <w:tcBorders>
              <w:top w:val="nil"/>
              <w:left w:val="nil"/>
              <w:bottom w:val="single" w:color="000000" w:sz="8" w:space="0"/>
              <w:right w:val="single" w:color="000000" w:sz="4" w:space="0"/>
            </w:tcBorders>
            <w:noWrap/>
            <w:vAlign w:val="center"/>
          </w:tcPr>
          <w:p>
            <w:pPr>
              <w:jc w:val="right"/>
              <w:rPr>
                <w:rFonts w:ascii="Times New Roman" w:hAnsi="Times New Roman" w:cs="Times New Roman"/>
                <w:sz w:val="20"/>
                <w:szCs w:val="20"/>
              </w:rPr>
            </w:pPr>
          </w:p>
          <w:p>
            <w:pPr>
              <w:jc w:val="right"/>
              <w:rPr>
                <w:rFonts w:ascii="Times New Roman" w:hAnsi="Times New Roman" w:cs="Times New Roman"/>
                <w:sz w:val="20"/>
                <w:szCs w:val="20"/>
              </w:rPr>
            </w:pPr>
            <w:r>
              <w:rPr>
                <w:rFonts w:ascii="Times New Roman" w:hAnsi="Times New Roman" w:cs="Times New Roman"/>
                <w:sz w:val="20"/>
                <w:szCs w:val="20"/>
              </w:rPr>
              <w:t>2,213.93</w:t>
            </w:r>
          </w:p>
          <w:p>
            <w:pPr>
              <w:jc w:val="right"/>
              <w:rPr>
                <w:rFonts w:ascii="Times New Roman" w:hAnsi="Times New Roman" w:eastAsia="宋体" w:cs="Times New Roman"/>
                <w:color w:val="000000"/>
                <w:sz w:val="20"/>
                <w:szCs w:val="20"/>
              </w:rPr>
            </w:pPr>
          </w:p>
        </w:tc>
        <w:tc>
          <w:tcPr>
            <w:tcW w:w="467" w:type="pct"/>
            <w:tcBorders>
              <w:top w:val="nil"/>
              <w:left w:val="nil"/>
              <w:bottom w:val="single" w:color="000000" w:sz="8"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451" w:type="pct"/>
            <w:tcBorders>
              <w:top w:val="nil"/>
              <w:left w:val="nil"/>
              <w:bottom w:val="single" w:color="000000" w:sz="8"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5000" w:type="pct"/>
            <w:gridSpan w:val="11"/>
            <w:tcBorders>
              <w:top w:val="nil"/>
              <w:left w:val="nil"/>
              <w:bottom w:val="nil"/>
              <w:right w:val="nil"/>
            </w:tcBorders>
            <w:noWrap/>
            <w:vAlign w:val="center"/>
          </w:tcPr>
          <w:p>
            <w:pPr>
              <w:widowControl/>
              <w:jc w:val="left"/>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注：本表反映</w:t>
            </w:r>
            <w:r>
              <w:rPr>
                <w:rFonts w:hint="eastAsia" w:ascii="方正仿宋_GB2312" w:hAnsi="方正仿宋_GB2312" w:eastAsia="方正仿宋_GB2312" w:cs="方正仿宋_GB2312"/>
                <w:color w:val="000000"/>
                <w:sz w:val="20"/>
                <w:szCs w:val="20"/>
                <w:lang w:eastAsia="zh-CN"/>
              </w:rPr>
              <w:t>单位</w:t>
            </w:r>
            <w:r>
              <w:rPr>
                <w:rFonts w:hint="eastAsia" w:ascii="方正仿宋_GB2312" w:hAnsi="方正仿宋_GB2312" w:eastAsia="方正仿宋_GB2312" w:cs="方正仿宋_GB2312"/>
                <w:color w:val="000000"/>
                <w:sz w:val="20"/>
                <w:szCs w:val="20"/>
              </w:rPr>
              <w:t>本年度一般公共预算财政拨款、政府性基金预算财政拨款和国有资本经营预算财政拨款的总收支和年末结转结余情况。</w:t>
            </w:r>
          </w:p>
        </w:tc>
      </w:tr>
    </w:tbl>
    <w:p>
      <w:pPr>
        <w:rPr>
          <w:rFonts w:ascii="仿宋_GB2312" w:hAnsi="宋体" w:eastAsia="仿宋_GB2312"/>
          <w:b/>
          <w:sz w:val="32"/>
          <w:szCs w:val="32"/>
        </w:rPr>
      </w:pPr>
    </w:p>
    <w:p>
      <w:pPr>
        <w:rPr>
          <w:rFonts w:ascii="仿宋_GB2312" w:hAnsi="宋体" w:eastAsia="仿宋_GB2312"/>
          <w:b/>
          <w:sz w:val="32"/>
          <w:szCs w:val="32"/>
        </w:rPr>
      </w:pPr>
      <w:r>
        <w:rPr>
          <w:rFonts w:hint="eastAsia" w:ascii="仿宋_GB2312" w:hAnsi="宋体" w:eastAsia="仿宋_GB2312"/>
          <w:b/>
          <w:sz w:val="32"/>
          <w:szCs w:val="32"/>
        </w:rPr>
        <w:br w:type="page"/>
      </w:r>
    </w:p>
    <w:tbl>
      <w:tblPr>
        <w:tblStyle w:val="12"/>
        <w:tblW w:w="5348" w:type="pct"/>
        <w:tblInd w:w="-657" w:type="dxa"/>
        <w:tblLayout w:type="autofit"/>
        <w:tblCellMar>
          <w:top w:w="0" w:type="dxa"/>
          <w:left w:w="108" w:type="dxa"/>
          <w:bottom w:w="0" w:type="dxa"/>
          <w:right w:w="108" w:type="dxa"/>
        </w:tblCellMar>
      </w:tblPr>
      <w:tblGrid>
        <w:gridCol w:w="1152"/>
        <w:gridCol w:w="3521"/>
        <w:gridCol w:w="1318"/>
        <w:gridCol w:w="566"/>
        <w:gridCol w:w="750"/>
        <w:gridCol w:w="1293"/>
      </w:tblGrid>
      <w:tr>
        <w:tblPrEx>
          <w:tblCellMar>
            <w:top w:w="0" w:type="dxa"/>
            <w:left w:w="108" w:type="dxa"/>
            <w:bottom w:w="0" w:type="dxa"/>
            <w:right w:w="108" w:type="dxa"/>
          </w:tblCellMar>
        </w:tblPrEx>
        <w:trPr>
          <w:trHeight w:val="657" w:hRule="atLeast"/>
        </w:trPr>
        <w:tc>
          <w:tcPr>
            <w:tcW w:w="5000" w:type="pct"/>
            <w:gridSpan w:val="6"/>
            <w:tcBorders>
              <w:top w:val="nil"/>
              <w:left w:val="nil"/>
              <w:bottom w:val="nil"/>
              <w:right w:val="nil"/>
            </w:tcBorders>
            <w:noWrap/>
            <w:vAlign w:val="bottom"/>
          </w:tcPr>
          <w:p>
            <w:pPr>
              <w:widowControl/>
              <w:jc w:val="center"/>
              <w:textAlignment w:val="bottom"/>
              <w:rPr>
                <w:rFonts w:ascii="宋体" w:hAnsi="宋体" w:eastAsia="宋体"/>
                <w:color w:val="000000"/>
                <w:sz w:val="20"/>
                <w:szCs w:val="20"/>
              </w:rPr>
            </w:pPr>
            <w:r>
              <w:rPr>
                <w:rFonts w:hint="eastAsia" w:ascii="方正仿宋_GB2312" w:hAnsi="方正仿宋_GB2312" w:eastAsia="方正仿宋_GB2312" w:cs="方正仿宋_GB2312"/>
                <w:bCs/>
                <w:sz w:val="32"/>
                <w:szCs w:val="32"/>
              </w:rPr>
              <w:t>一般公共预算财政拨款支出决算表</w:t>
            </w:r>
          </w:p>
        </w:tc>
      </w:tr>
      <w:tr>
        <w:tblPrEx>
          <w:tblCellMar>
            <w:top w:w="0" w:type="dxa"/>
            <w:left w:w="108" w:type="dxa"/>
            <w:bottom w:w="0" w:type="dxa"/>
            <w:right w:w="108" w:type="dxa"/>
          </w:tblCellMar>
        </w:tblPrEx>
        <w:trPr>
          <w:trHeight w:val="329" w:hRule="atLeast"/>
        </w:trPr>
        <w:tc>
          <w:tcPr>
            <w:tcW w:w="5000" w:type="pct"/>
            <w:gridSpan w:val="6"/>
            <w:tcBorders>
              <w:top w:val="nil"/>
              <w:left w:val="nil"/>
              <w:bottom w:val="nil"/>
              <w:right w:val="nil"/>
            </w:tcBorders>
            <w:noWrap/>
            <w:vAlign w:val="bottom"/>
          </w:tcPr>
          <w:p>
            <w:pPr>
              <w:widowControl/>
              <w:jc w:val="righ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公开</w:t>
            </w:r>
            <w:r>
              <w:rPr>
                <w:rFonts w:ascii="Times New Roman" w:hAnsi="Times New Roman" w:eastAsia="方正仿宋_GB2312" w:cs="Times New Roman"/>
                <w:color w:val="000000"/>
                <w:sz w:val="20"/>
                <w:szCs w:val="20"/>
              </w:rPr>
              <w:t>05</w:t>
            </w:r>
            <w:r>
              <w:rPr>
                <w:rFonts w:hint="eastAsia" w:ascii="方正仿宋_GB2312" w:hAnsi="方正仿宋_GB2312" w:eastAsia="方正仿宋_GB2312" w:cs="方正仿宋_GB2312"/>
                <w:color w:val="000000"/>
                <w:sz w:val="20"/>
                <w:szCs w:val="20"/>
              </w:rPr>
              <w:t>表</w:t>
            </w:r>
          </w:p>
        </w:tc>
      </w:tr>
      <w:tr>
        <w:tblPrEx>
          <w:tblCellMar>
            <w:top w:w="0" w:type="dxa"/>
            <w:left w:w="108" w:type="dxa"/>
            <w:bottom w:w="0" w:type="dxa"/>
            <w:right w:w="108" w:type="dxa"/>
          </w:tblCellMar>
        </w:tblPrEx>
        <w:trPr>
          <w:trHeight w:val="329" w:hRule="atLeast"/>
        </w:trPr>
        <w:tc>
          <w:tcPr>
            <w:tcW w:w="2717" w:type="pct"/>
            <w:gridSpan w:val="2"/>
            <w:tcBorders>
              <w:top w:val="nil"/>
              <w:left w:val="nil"/>
              <w:bottom w:val="single" w:color="auto" w:sz="4" w:space="0"/>
              <w:right w:val="nil"/>
            </w:tcBorders>
            <w:noWrap/>
            <w:vAlign w:val="bottom"/>
          </w:tcPr>
          <w:p>
            <w:pPr>
              <w:widowControl/>
              <w:jc w:val="lef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单位：衡水市生态环境局安平县分局</w:t>
            </w:r>
          </w:p>
        </w:tc>
        <w:tc>
          <w:tcPr>
            <w:tcW w:w="1095" w:type="pct"/>
            <w:gridSpan w:val="2"/>
            <w:tcBorders>
              <w:top w:val="nil"/>
              <w:left w:val="nil"/>
              <w:bottom w:val="single" w:color="auto" w:sz="4" w:space="0"/>
              <w:right w:val="nil"/>
            </w:tcBorders>
            <w:noWrap/>
            <w:vAlign w:val="bottom"/>
          </w:tcPr>
          <w:p>
            <w:pPr>
              <w:widowControl/>
              <w:jc w:val="center"/>
              <w:textAlignment w:val="bottom"/>
              <w:rPr>
                <w:rFonts w:asciiTheme="minorEastAsia" w:hAnsiTheme="minorEastAsia" w:cstheme="minorEastAsia"/>
                <w:color w:val="000000"/>
                <w:sz w:val="20"/>
                <w:szCs w:val="20"/>
              </w:rPr>
            </w:pPr>
            <w:r>
              <w:rPr>
                <w:rFonts w:ascii="Times New Roman" w:hAnsi="Times New Roman" w:cs="Times New Roman"/>
                <w:color w:val="000000"/>
                <w:sz w:val="20"/>
                <w:szCs w:val="20"/>
              </w:rPr>
              <w:t>202</w:t>
            </w:r>
            <w:r>
              <w:rPr>
                <w:rFonts w:hint="eastAsia" w:ascii="Times New Roman" w:hAnsi="Times New Roman" w:cs="Times New Roman"/>
                <w:color w:val="000000"/>
                <w:sz w:val="20"/>
                <w:szCs w:val="20"/>
              </w:rPr>
              <w:t>4</w:t>
            </w:r>
            <w:r>
              <w:rPr>
                <w:rFonts w:hint="eastAsia" w:ascii="方正仿宋_GB2312" w:hAnsi="方正仿宋_GB2312" w:eastAsia="方正仿宋_GB2312" w:cs="方正仿宋_GB2312"/>
                <w:color w:val="000000"/>
                <w:sz w:val="20"/>
                <w:szCs w:val="20"/>
              </w:rPr>
              <w:t>年度</w:t>
            </w:r>
          </w:p>
        </w:tc>
        <w:tc>
          <w:tcPr>
            <w:tcW w:w="1187" w:type="pct"/>
            <w:gridSpan w:val="2"/>
            <w:tcBorders>
              <w:top w:val="nil"/>
              <w:left w:val="nil"/>
              <w:bottom w:val="single" w:color="auto" w:sz="4" w:space="0"/>
              <w:right w:val="nil"/>
            </w:tcBorders>
            <w:noWrap/>
            <w:vAlign w:val="bottom"/>
          </w:tcPr>
          <w:p>
            <w:pPr>
              <w:widowControl/>
              <w:jc w:val="right"/>
              <w:textAlignment w:val="bottom"/>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金额单位：万元</w:t>
            </w:r>
          </w:p>
        </w:tc>
      </w:tr>
      <w:tr>
        <w:tblPrEx>
          <w:tblCellMar>
            <w:top w:w="0" w:type="dxa"/>
            <w:left w:w="108" w:type="dxa"/>
            <w:bottom w:w="0" w:type="dxa"/>
            <w:right w:w="108" w:type="dxa"/>
          </w:tblCellMar>
        </w:tblPrEx>
        <w:trPr>
          <w:trHeight w:val="510" w:hRule="atLeast"/>
        </w:trPr>
        <w:tc>
          <w:tcPr>
            <w:tcW w:w="2717" w:type="pct"/>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项目</w:t>
            </w:r>
          </w:p>
        </w:tc>
        <w:tc>
          <w:tcPr>
            <w:tcW w:w="2282" w:type="pct"/>
            <w:gridSpan w:val="4"/>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本年支出</w:t>
            </w:r>
          </w:p>
        </w:tc>
      </w:tr>
      <w:tr>
        <w:tblPrEx>
          <w:tblCellMar>
            <w:top w:w="0" w:type="dxa"/>
            <w:left w:w="108" w:type="dxa"/>
            <w:bottom w:w="0" w:type="dxa"/>
            <w:right w:w="108" w:type="dxa"/>
          </w:tblCellMar>
        </w:tblPrEx>
        <w:trPr>
          <w:trHeight w:val="369" w:hRule="atLeast"/>
        </w:trPr>
        <w:tc>
          <w:tcPr>
            <w:tcW w:w="670"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科目代码</w:t>
            </w:r>
          </w:p>
        </w:tc>
        <w:tc>
          <w:tcPr>
            <w:tcW w:w="2047"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科目名称</w:t>
            </w:r>
          </w:p>
        </w:tc>
        <w:tc>
          <w:tcPr>
            <w:tcW w:w="766"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小计</w:t>
            </w:r>
          </w:p>
        </w:tc>
        <w:tc>
          <w:tcPr>
            <w:tcW w:w="765" w:type="pct"/>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基本支出</w:t>
            </w:r>
          </w:p>
        </w:tc>
        <w:tc>
          <w:tcPr>
            <w:tcW w:w="751"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项目支出</w:t>
            </w:r>
          </w:p>
        </w:tc>
      </w:tr>
      <w:tr>
        <w:tblPrEx>
          <w:tblCellMar>
            <w:top w:w="0" w:type="dxa"/>
            <w:left w:w="108" w:type="dxa"/>
            <w:bottom w:w="0" w:type="dxa"/>
            <w:right w:w="108" w:type="dxa"/>
          </w:tblCellMar>
        </w:tblPrEx>
        <w:trPr>
          <w:trHeight w:val="346" w:hRule="atLeast"/>
        </w:trPr>
        <w:tc>
          <w:tcPr>
            <w:tcW w:w="670"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sz w:val="20"/>
                <w:szCs w:val="20"/>
              </w:rPr>
            </w:pPr>
          </w:p>
        </w:tc>
        <w:tc>
          <w:tcPr>
            <w:tcW w:w="2047"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sz w:val="20"/>
                <w:szCs w:val="20"/>
              </w:rPr>
            </w:pPr>
          </w:p>
        </w:tc>
        <w:tc>
          <w:tcPr>
            <w:tcW w:w="766"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sz w:val="20"/>
                <w:szCs w:val="20"/>
              </w:rPr>
            </w:pPr>
          </w:p>
        </w:tc>
        <w:tc>
          <w:tcPr>
            <w:tcW w:w="765" w:type="pct"/>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sz w:val="20"/>
                <w:szCs w:val="20"/>
              </w:rPr>
            </w:pPr>
          </w:p>
        </w:tc>
        <w:tc>
          <w:tcPr>
            <w:tcW w:w="75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sz w:val="20"/>
                <w:szCs w:val="20"/>
              </w:rPr>
            </w:pPr>
          </w:p>
        </w:tc>
      </w:tr>
      <w:tr>
        <w:tblPrEx>
          <w:tblCellMar>
            <w:top w:w="0" w:type="dxa"/>
            <w:left w:w="108" w:type="dxa"/>
            <w:bottom w:w="0" w:type="dxa"/>
            <w:right w:w="108" w:type="dxa"/>
          </w:tblCellMar>
        </w:tblPrEx>
        <w:trPr>
          <w:trHeight w:val="369" w:hRule="atLeast"/>
        </w:trPr>
        <w:tc>
          <w:tcPr>
            <w:tcW w:w="670"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sz w:val="20"/>
                <w:szCs w:val="20"/>
              </w:rPr>
            </w:pPr>
          </w:p>
        </w:tc>
        <w:tc>
          <w:tcPr>
            <w:tcW w:w="2047"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sz w:val="20"/>
                <w:szCs w:val="20"/>
              </w:rPr>
            </w:pPr>
          </w:p>
        </w:tc>
        <w:tc>
          <w:tcPr>
            <w:tcW w:w="766"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sz w:val="20"/>
                <w:szCs w:val="20"/>
              </w:rPr>
            </w:pPr>
          </w:p>
        </w:tc>
        <w:tc>
          <w:tcPr>
            <w:tcW w:w="765" w:type="pct"/>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sz w:val="20"/>
                <w:szCs w:val="20"/>
              </w:rPr>
            </w:pPr>
          </w:p>
        </w:tc>
        <w:tc>
          <w:tcPr>
            <w:tcW w:w="75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sz w:val="20"/>
                <w:szCs w:val="20"/>
              </w:rPr>
            </w:pPr>
          </w:p>
        </w:tc>
      </w:tr>
      <w:tr>
        <w:tblPrEx>
          <w:tblCellMar>
            <w:top w:w="0" w:type="dxa"/>
            <w:left w:w="108" w:type="dxa"/>
            <w:bottom w:w="0" w:type="dxa"/>
            <w:right w:w="108" w:type="dxa"/>
          </w:tblCellMar>
        </w:tblPrEx>
        <w:trPr>
          <w:trHeight w:val="369" w:hRule="atLeast"/>
        </w:trPr>
        <w:tc>
          <w:tcPr>
            <w:tcW w:w="2717" w:type="pct"/>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栏次</w:t>
            </w:r>
          </w:p>
        </w:tc>
        <w:tc>
          <w:tcPr>
            <w:tcW w:w="7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1</w:t>
            </w:r>
          </w:p>
        </w:tc>
        <w:tc>
          <w:tcPr>
            <w:tcW w:w="765" w:type="pct"/>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2</w:t>
            </w:r>
          </w:p>
        </w:tc>
        <w:tc>
          <w:tcPr>
            <w:tcW w:w="751"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3</w:t>
            </w:r>
          </w:p>
        </w:tc>
      </w:tr>
      <w:tr>
        <w:tblPrEx>
          <w:tblCellMar>
            <w:top w:w="0" w:type="dxa"/>
            <w:left w:w="108" w:type="dxa"/>
            <w:bottom w:w="0" w:type="dxa"/>
            <w:right w:w="108" w:type="dxa"/>
          </w:tblCellMar>
        </w:tblPrEx>
        <w:trPr>
          <w:trHeight w:val="369" w:hRule="atLeast"/>
        </w:trPr>
        <w:tc>
          <w:tcPr>
            <w:tcW w:w="2717" w:type="pct"/>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合计</w:t>
            </w:r>
          </w:p>
        </w:tc>
        <w:tc>
          <w:tcPr>
            <w:tcW w:w="766"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2,213.93</w:t>
            </w:r>
          </w:p>
        </w:tc>
        <w:tc>
          <w:tcPr>
            <w:tcW w:w="76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178.26</w:t>
            </w:r>
          </w:p>
        </w:tc>
        <w:tc>
          <w:tcPr>
            <w:tcW w:w="751"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eastAsiaTheme="minorEastAsia"/>
                <w:color w:val="000000"/>
                <w:sz w:val="20"/>
                <w:szCs w:val="20"/>
                <w:lang w:val="en-US" w:eastAsia="zh-CN"/>
              </w:rPr>
            </w:pPr>
            <w:r>
              <w:rPr>
                <w:rFonts w:ascii="Times New Roman" w:hAnsi="Times New Roman" w:cs="Times New Roman"/>
                <w:sz w:val="20"/>
                <w:szCs w:val="20"/>
              </w:rPr>
              <w:t>2,035.6</w:t>
            </w:r>
            <w:r>
              <w:rPr>
                <w:rFonts w:hint="eastAsia" w:ascii="Times New Roman" w:hAnsi="Times New Roman" w:cs="Times New Roman"/>
                <w:sz w:val="20"/>
                <w:szCs w:val="20"/>
                <w:lang w:val="en-US" w:eastAsia="zh-CN"/>
              </w:rPr>
              <w:t>8</w:t>
            </w:r>
          </w:p>
        </w:tc>
      </w:tr>
      <w:tr>
        <w:tblPrEx>
          <w:tblCellMar>
            <w:top w:w="0" w:type="dxa"/>
            <w:left w:w="108" w:type="dxa"/>
            <w:bottom w:w="0" w:type="dxa"/>
            <w:right w:w="108" w:type="dxa"/>
          </w:tblCellMar>
        </w:tblPrEx>
        <w:trPr>
          <w:trHeight w:val="456" w:hRule="atLeast"/>
        </w:trPr>
        <w:tc>
          <w:tcPr>
            <w:tcW w:w="670"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208</w:t>
            </w:r>
          </w:p>
        </w:tc>
        <w:tc>
          <w:tcPr>
            <w:tcW w:w="2047"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社会保障和就业支出</w:t>
            </w:r>
          </w:p>
        </w:tc>
        <w:tc>
          <w:tcPr>
            <w:tcW w:w="766"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16.99</w:t>
            </w:r>
          </w:p>
        </w:tc>
        <w:tc>
          <w:tcPr>
            <w:tcW w:w="76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16.99</w:t>
            </w:r>
          </w:p>
        </w:tc>
        <w:tc>
          <w:tcPr>
            <w:tcW w:w="751"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661" w:hRule="atLeast"/>
        </w:trPr>
        <w:tc>
          <w:tcPr>
            <w:tcW w:w="670"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20805</w:t>
            </w:r>
          </w:p>
        </w:tc>
        <w:tc>
          <w:tcPr>
            <w:tcW w:w="2047"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行政事业单位养老支出</w:t>
            </w:r>
          </w:p>
        </w:tc>
        <w:tc>
          <w:tcPr>
            <w:tcW w:w="766"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16.99</w:t>
            </w:r>
          </w:p>
        </w:tc>
        <w:tc>
          <w:tcPr>
            <w:tcW w:w="76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16.99</w:t>
            </w:r>
          </w:p>
        </w:tc>
        <w:tc>
          <w:tcPr>
            <w:tcW w:w="751"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661" w:hRule="atLeast"/>
        </w:trPr>
        <w:tc>
          <w:tcPr>
            <w:tcW w:w="670"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2080505</w:t>
            </w:r>
          </w:p>
        </w:tc>
        <w:tc>
          <w:tcPr>
            <w:tcW w:w="2047"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机关事业单位基本养老保险缴费支出</w:t>
            </w:r>
          </w:p>
        </w:tc>
        <w:tc>
          <w:tcPr>
            <w:tcW w:w="766"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16.99</w:t>
            </w:r>
          </w:p>
        </w:tc>
        <w:tc>
          <w:tcPr>
            <w:tcW w:w="76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16.99</w:t>
            </w:r>
          </w:p>
        </w:tc>
        <w:tc>
          <w:tcPr>
            <w:tcW w:w="751"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661" w:hRule="atLeast"/>
        </w:trPr>
        <w:tc>
          <w:tcPr>
            <w:tcW w:w="670"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210</w:t>
            </w:r>
          </w:p>
        </w:tc>
        <w:tc>
          <w:tcPr>
            <w:tcW w:w="2047"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卫生健康支出</w:t>
            </w:r>
          </w:p>
        </w:tc>
        <w:tc>
          <w:tcPr>
            <w:tcW w:w="766"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7.18</w:t>
            </w:r>
          </w:p>
        </w:tc>
        <w:tc>
          <w:tcPr>
            <w:tcW w:w="76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7.18</w:t>
            </w:r>
          </w:p>
        </w:tc>
        <w:tc>
          <w:tcPr>
            <w:tcW w:w="751"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661" w:hRule="atLeast"/>
        </w:trPr>
        <w:tc>
          <w:tcPr>
            <w:tcW w:w="670"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21011</w:t>
            </w:r>
          </w:p>
        </w:tc>
        <w:tc>
          <w:tcPr>
            <w:tcW w:w="2047"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行政事业单位医疗</w:t>
            </w:r>
          </w:p>
        </w:tc>
        <w:tc>
          <w:tcPr>
            <w:tcW w:w="766"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7.18</w:t>
            </w:r>
          </w:p>
        </w:tc>
        <w:tc>
          <w:tcPr>
            <w:tcW w:w="76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7.18</w:t>
            </w:r>
          </w:p>
        </w:tc>
        <w:tc>
          <w:tcPr>
            <w:tcW w:w="751"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661" w:hRule="atLeast"/>
        </w:trPr>
        <w:tc>
          <w:tcPr>
            <w:tcW w:w="670"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2101101</w:t>
            </w:r>
          </w:p>
        </w:tc>
        <w:tc>
          <w:tcPr>
            <w:tcW w:w="2047"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行政单位医疗</w:t>
            </w:r>
          </w:p>
        </w:tc>
        <w:tc>
          <w:tcPr>
            <w:tcW w:w="766"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7.18</w:t>
            </w:r>
          </w:p>
        </w:tc>
        <w:tc>
          <w:tcPr>
            <w:tcW w:w="76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7.18</w:t>
            </w:r>
          </w:p>
        </w:tc>
        <w:tc>
          <w:tcPr>
            <w:tcW w:w="751"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661" w:hRule="atLeast"/>
        </w:trPr>
        <w:tc>
          <w:tcPr>
            <w:tcW w:w="670"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211</w:t>
            </w:r>
          </w:p>
        </w:tc>
        <w:tc>
          <w:tcPr>
            <w:tcW w:w="2047"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节能环保支出</w:t>
            </w:r>
          </w:p>
        </w:tc>
        <w:tc>
          <w:tcPr>
            <w:tcW w:w="766"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2,175.83</w:t>
            </w:r>
          </w:p>
        </w:tc>
        <w:tc>
          <w:tcPr>
            <w:tcW w:w="76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140.16</w:t>
            </w:r>
          </w:p>
        </w:tc>
        <w:tc>
          <w:tcPr>
            <w:tcW w:w="751"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eastAsia="宋体" w:cs="Times New Roman"/>
                <w:color w:val="000000"/>
                <w:sz w:val="20"/>
                <w:szCs w:val="20"/>
                <w:lang w:val="en-US" w:eastAsia="zh-CN"/>
              </w:rPr>
            </w:pPr>
            <w:r>
              <w:rPr>
                <w:rFonts w:ascii="Times New Roman" w:hAnsi="Times New Roman" w:eastAsia="宋体" w:cs="Times New Roman"/>
                <w:color w:val="000000"/>
                <w:sz w:val="20"/>
                <w:szCs w:val="20"/>
              </w:rPr>
              <w:t>2,035.6</w:t>
            </w:r>
            <w:r>
              <w:rPr>
                <w:rFonts w:hint="eastAsia" w:ascii="Times New Roman" w:hAnsi="Times New Roman" w:eastAsia="宋体" w:cs="Times New Roman"/>
                <w:color w:val="000000"/>
                <w:sz w:val="20"/>
                <w:szCs w:val="20"/>
                <w:lang w:val="en-US" w:eastAsia="zh-CN"/>
              </w:rPr>
              <w:t>8</w:t>
            </w:r>
          </w:p>
        </w:tc>
      </w:tr>
      <w:tr>
        <w:tblPrEx>
          <w:tblCellMar>
            <w:top w:w="0" w:type="dxa"/>
            <w:left w:w="108" w:type="dxa"/>
            <w:bottom w:w="0" w:type="dxa"/>
            <w:right w:w="108" w:type="dxa"/>
          </w:tblCellMar>
        </w:tblPrEx>
        <w:trPr>
          <w:trHeight w:val="661" w:hRule="atLeast"/>
        </w:trPr>
        <w:tc>
          <w:tcPr>
            <w:tcW w:w="670"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21101</w:t>
            </w:r>
          </w:p>
        </w:tc>
        <w:tc>
          <w:tcPr>
            <w:tcW w:w="2047"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环境保护管理事务</w:t>
            </w:r>
          </w:p>
        </w:tc>
        <w:tc>
          <w:tcPr>
            <w:tcW w:w="766"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2,175.83</w:t>
            </w:r>
          </w:p>
        </w:tc>
        <w:tc>
          <w:tcPr>
            <w:tcW w:w="76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140.16</w:t>
            </w:r>
          </w:p>
        </w:tc>
        <w:tc>
          <w:tcPr>
            <w:tcW w:w="751"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eastAsia="宋体" w:cs="Times New Roman"/>
                <w:color w:val="000000"/>
                <w:sz w:val="20"/>
                <w:szCs w:val="20"/>
                <w:lang w:val="en-US" w:eastAsia="zh-CN"/>
              </w:rPr>
            </w:pPr>
            <w:r>
              <w:rPr>
                <w:rFonts w:ascii="Times New Roman" w:hAnsi="Times New Roman" w:eastAsia="宋体" w:cs="Times New Roman"/>
                <w:color w:val="000000"/>
                <w:sz w:val="20"/>
                <w:szCs w:val="20"/>
              </w:rPr>
              <w:t>2,035.6</w:t>
            </w:r>
            <w:r>
              <w:rPr>
                <w:rFonts w:hint="eastAsia" w:ascii="Times New Roman" w:hAnsi="Times New Roman" w:eastAsia="宋体" w:cs="Times New Roman"/>
                <w:color w:val="000000"/>
                <w:sz w:val="20"/>
                <w:szCs w:val="20"/>
                <w:lang w:val="en-US" w:eastAsia="zh-CN"/>
              </w:rPr>
              <w:t>8</w:t>
            </w:r>
          </w:p>
        </w:tc>
      </w:tr>
      <w:tr>
        <w:tblPrEx>
          <w:tblCellMar>
            <w:top w:w="0" w:type="dxa"/>
            <w:left w:w="108" w:type="dxa"/>
            <w:bottom w:w="0" w:type="dxa"/>
            <w:right w:w="108" w:type="dxa"/>
          </w:tblCellMar>
        </w:tblPrEx>
        <w:trPr>
          <w:trHeight w:val="661" w:hRule="atLeast"/>
        </w:trPr>
        <w:tc>
          <w:tcPr>
            <w:tcW w:w="670"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2110101</w:t>
            </w:r>
          </w:p>
        </w:tc>
        <w:tc>
          <w:tcPr>
            <w:tcW w:w="2047"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行政运行</w:t>
            </w:r>
          </w:p>
        </w:tc>
        <w:tc>
          <w:tcPr>
            <w:tcW w:w="766"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98.41</w:t>
            </w:r>
          </w:p>
        </w:tc>
        <w:tc>
          <w:tcPr>
            <w:tcW w:w="76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98.41</w:t>
            </w:r>
          </w:p>
        </w:tc>
        <w:tc>
          <w:tcPr>
            <w:tcW w:w="751"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661" w:hRule="atLeast"/>
        </w:trPr>
        <w:tc>
          <w:tcPr>
            <w:tcW w:w="670"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2110102</w:t>
            </w:r>
          </w:p>
        </w:tc>
        <w:tc>
          <w:tcPr>
            <w:tcW w:w="2047"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一般行政管理事务</w:t>
            </w:r>
          </w:p>
        </w:tc>
        <w:tc>
          <w:tcPr>
            <w:tcW w:w="766"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eastAsia="宋体" w:cs="Times New Roman"/>
                <w:color w:val="000000"/>
                <w:sz w:val="20"/>
                <w:szCs w:val="20"/>
                <w:lang w:val="en-US" w:eastAsia="zh-CN"/>
              </w:rPr>
            </w:pPr>
            <w:r>
              <w:rPr>
                <w:rFonts w:ascii="Times New Roman" w:hAnsi="Times New Roman" w:eastAsia="宋体" w:cs="Times New Roman"/>
                <w:color w:val="000000"/>
                <w:sz w:val="20"/>
                <w:szCs w:val="20"/>
              </w:rPr>
              <w:t>2,035.6</w:t>
            </w:r>
            <w:r>
              <w:rPr>
                <w:rFonts w:hint="eastAsia" w:ascii="Times New Roman" w:hAnsi="Times New Roman" w:eastAsia="宋体" w:cs="Times New Roman"/>
                <w:color w:val="000000"/>
                <w:sz w:val="20"/>
                <w:szCs w:val="20"/>
                <w:lang w:val="en-US" w:eastAsia="zh-CN"/>
              </w:rPr>
              <w:t>8</w:t>
            </w:r>
          </w:p>
        </w:tc>
        <w:tc>
          <w:tcPr>
            <w:tcW w:w="76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751"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eastAsia="宋体" w:cs="Times New Roman"/>
                <w:color w:val="000000"/>
                <w:sz w:val="20"/>
                <w:szCs w:val="20"/>
                <w:lang w:val="en-US" w:eastAsia="zh-CN"/>
              </w:rPr>
            </w:pPr>
            <w:r>
              <w:rPr>
                <w:rFonts w:ascii="Times New Roman" w:hAnsi="Times New Roman" w:eastAsia="宋体" w:cs="Times New Roman"/>
                <w:color w:val="000000"/>
                <w:sz w:val="20"/>
                <w:szCs w:val="20"/>
              </w:rPr>
              <w:t>2,035.6</w:t>
            </w:r>
            <w:r>
              <w:rPr>
                <w:rFonts w:hint="eastAsia" w:ascii="Times New Roman" w:hAnsi="Times New Roman" w:eastAsia="宋体" w:cs="Times New Roman"/>
                <w:color w:val="000000"/>
                <w:sz w:val="20"/>
                <w:szCs w:val="20"/>
                <w:lang w:val="en-US" w:eastAsia="zh-CN"/>
              </w:rPr>
              <w:t>8</w:t>
            </w:r>
          </w:p>
        </w:tc>
      </w:tr>
      <w:tr>
        <w:tblPrEx>
          <w:tblCellMar>
            <w:top w:w="0" w:type="dxa"/>
            <w:left w:w="108" w:type="dxa"/>
            <w:bottom w:w="0" w:type="dxa"/>
            <w:right w:w="108" w:type="dxa"/>
          </w:tblCellMar>
        </w:tblPrEx>
        <w:trPr>
          <w:trHeight w:val="661" w:hRule="atLeast"/>
        </w:trPr>
        <w:tc>
          <w:tcPr>
            <w:tcW w:w="670"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2110199</w:t>
            </w:r>
          </w:p>
        </w:tc>
        <w:tc>
          <w:tcPr>
            <w:tcW w:w="2047"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其他环境保护管理事务支出</w:t>
            </w:r>
          </w:p>
        </w:tc>
        <w:tc>
          <w:tcPr>
            <w:tcW w:w="766"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41.75</w:t>
            </w:r>
          </w:p>
        </w:tc>
        <w:tc>
          <w:tcPr>
            <w:tcW w:w="76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41.75</w:t>
            </w:r>
          </w:p>
        </w:tc>
        <w:tc>
          <w:tcPr>
            <w:tcW w:w="751"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661" w:hRule="atLeast"/>
        </w:trPr>
        <w:tc>
          <w:tcPr>
            <w:tcW w:w="670"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221</w:t>
            </w:r>
          </w:p>
        </w:tc>
        <w:tc>
          <w:tcPr>
            <w:tcW w:w="2047"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住房保障支出</w:t>
            </w:r>
          </w:p>
        </w:tc>
        <w:tc>
          <w:tcPr>
            <w:tcW w:w="766"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13.93</w:t>
            </w:r>
          </w:p>
        </w:tc>
        <w:tc>
          <w:tcPr>
            <w:tcW w:w="76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13.93</w:t>
            </w:r>
          </w:p>
        </w:tc>
        <w:tc>
          <w:tcPr>
            <w:tcW w:w="751"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661" w:hRule="atLeast"/>
        </w:trPr>
        <w:tc>
          <w:tcPr>
            <w:tcW w:w="670"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22102</w:t>
            </w:r>
          </w:p>
        </w:tc>
        <w:tc>
          <w:tcPr>
            <w:tcW w:w="2047"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住房改革支出</w:t>
            </w:r>
          </w:p>
        </w:tc>
        <w:tc>
          <w:tcPr>
            <w:tcW w:w="766"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13.93</w:t>
            </w:r>
          </w:p>
        </w:tc>
        <w:tc>
          <w:tcPr>
            <w:tcW w:w="76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13.93</w:t>
            </w:r>
          </w:p>
        </w:tc>
        <w:tc>
          <w:tcPr>
            <w:tcW w:w="751"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661" w:hRule="atLeast"/>
        </w:trPr>
        <w:tc>
          <w:tcPr>
            <w:tcW w:w="670"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2210201</w:t>
            </w:r>
          </w:p>
        </w:tc>
        <w:tc>
          <w:tcPr>
            <w:tcW w:w="2047"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住房公积金</w:t>
            </w:r>
          </w:p>
        </w:tc>
        <w:tc>
          <w:tcPr>
            <w:tcW w:w="766"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13.93</w:t>
            </w:r>
          </w:p>
        </w:tc>
        <w:tc>
          <w:tcPr>
            <w:tcW w:w="76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13.93</w:t>
            </w:r>
          </w:p>
        </w:tc>
        <w:tc>
          <w:tcPr>
            <w:tcW w:w="751"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661" w:hRule="atLeast"/>
        </w:trPr>
        <w:tc>
          <w:tcPr>
            <w:tcW w:w="5000" w:type="pct"/>
            <w:gridSpan w:val="6"/>
            <w:tcBorders>
              <w:top w:val="single" w:color="auto" w:sz="4" w:space="0"/>
              <w:left w:val="nil"/>
              <w:bottom w:val="nil"/>
              <w:right w:val="nil"/>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注：本表反映</w:t>
            </w:r>
            <w:r>
              <w:rPr>
                <w:rFonts w:hint="eastAsia" w:ascii="方正仿宋_GB2312" w:hAnsi="方正仿宋_GB2312" w:eastAsia="方正仿宋_GB2312" w:cs="方正仿宋_GB2312"/>
                <w:color w:val="000000"/>
                <w:sz w:val="20"/>
                <w:szCs w:val="20"/>
                <w:lang w:eastAsia="zh-CN"/>
              </w:rPr>
              <w:t>单位</w:t>
            </w:r>
            <w:r>
              <w:rPr>
                <w:rFonts w:hint="eastAsia" w:ascii="方正仿宋_GB2312" w:hAnsi="方正仿宋_GB2312" w:eastAsia="方正仿宋_GB2312" w:cs="方正仿宋_GB2312"/>
                <w:color w:val="000000"/>
                <w:sz w:val="20"/>
                <w:szCs w:val="20"/>
              </w:rPr>
              <w:t>本年度一般公共预算财政拨款支出情况。</w:t>
            </w:r>
          </w:p>
        </w:tc>
      </w:tr>
    </w:tbl>
    <w:p>
      <w:pPr>
        <w:rPr>
          <w:rFonts w:ascii="仿宋_GB2312" w:hAnsi="宋体" w:eastAsia="仿宋_GB2312"/>
          <w:b/>
          <w:sz w:val="32"/>
          <w:szCs w:val="32"/>
        </w:rPr>
      </w:pPr>
      <w:r>
        <w:rPr>
          <w:rFonts w:hint="eastAsia" w:ascii="仿宋_GB2312" w:hAnsi="宋体" w:eastAsia="仿宋_GB2312"/>
          <w:b/>
          <w:sz w:val="32"/>
          <w:szCs w:val="32"/>
        </w:rPr>
        <w:br w:type="page"/>
      </w:r>
    </w:p>
    <w:tbl>
      <w:tblPr>
        <w:tblStyle w:val="12"/>
        <w:tblW w:w="7049" w:type="pct"/>
        <w:tblInd w:w="-1617" w:type="dxa"/>
        <w:tblLayout w:type="fixed"/>
        <w:tblCellMar>
          <w:top w:w="0" w:type="dxa"/>
          <w:left w:w="108" w:type="dxa"/>
          <w:bottom w:w="0" w:type="dxa"/>
          <w:right w:w="108" w:type="dxa"/>
        </w:tblCellMar>
      </w:tblPr>
      <w:tblGrid>
        <w:gridCol w:w="963"/>
        <w:gridCol w:w="2232"/>
        <w:gridCol w:w="945"/>
        <w:gridCol w:w="915"/>
        <w:gridCol w:w="143"/>
        <w:gridCol w:w="1732"/>
        <w:gridCol w:w="229"/>
        <w:gridCol w:w="506"/>
        <w:gridCol w:w="832"/>
        <w:gridCol w:w="2033"/>
        <w:gridCol w:w="806"/>
      </w:tblGrid>
      <w:tr>
        <w:tblPrEx>
          <w:tblCellMar>
            <w:top w:w="0" w:type="dxa"/>
            <w:left w:w="108" w:type="dxa"/>
            <w:bottom w:w="0" w:type="dxa"/>
            <w:right w:w="108" w:type="dxa"/>
          </w:tblCellMar>
        </w:tblPrEx>
        <w:trPr>
          <w:trHeight w:val="624" w:hRule="atLeast"/>
        </w:trPr>
        <w:tc>
          <w:tcPr>
            <w:tcW w:w="5000" w:type="pct"/>
            <w:gridSpan w:val="11"/>
            <w:tcBorders>
              <w:top w:val="nil"/>
              <w:left w:val="nil"/>
              <w:bottom w:val="nil"/>
              <w:right w:val="nil"/>
            </w:tcBorders>
            <w:noWrap/>
            <w:vAlign w:val="bottom"/>
          </w:tcPr>
          <w:p>
            <w:pPr>
              <w:widowControl/>
              <w:jc w:val="center"/>
              <w:textAlignment w:val="bottom"/>
              <w:rPr>
                <w:rFonts w:asciiTheme="minorEastAsia" w:hAnsiTheme="minorEastAsia" w:cstheme="minorEastAsia"/>
                <w:color w:val="000000"/>
                <w:sz w:val="18"/>
                <w:szCs w:val="18"/>
              </w:rPr>
            </w:pPr>
            <w:r>
              <w:rPr>
                <w:rFonts w:hint="eastAsia" w:ascii="方正仿宋_GB2312" w:hAnsi="方正仿宋_GB2312" w:eastAsia="方正仿宋_GB2312" w:cs="方正仿宋_GB2312"/>
                <w:bCs/>
                <w:sz w:val="32"/>
                <w:szCs w:val="32"/>
              </w:rPr>
              <w:t>一般公共预算财政拨款基本支出决算明细表</w:t>
            </w:r>
          </w:p>
        </w:tc>
      </w:tr>
      <w:tr>
        <w:tblPrEx>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noWrap/>
            <w:vAlign w:val="bottom"/>
          </w:tcPr>
          <w:p>
            <w:pPr>
              <w:widowControl/>
              <w:jc w:val="right"/>
              <w:textAlignment w:val="bottom"/>
              <w:rPr>
                <w:rFonts w:asciiTheme="minorEastAsia" w:hAnsiTheme="minorEastAsia" w:cstheme="minorEastAsia"/>
                <w:color w:val="000000"/>
                <w:sz w:val="18"/>
                <w:szCs w:val="18"/>
              </w:rPr>
            </w:pPr>
            <w:r>
              <w:rPr>
                <w:rFonts w:hint="eastAsia" w:ascii="方正仿宋_GB2312" w:hAnsi="方正仿宋_GB2312" w:eastAsia="方正仿宋_GB2312" w:cs="方正仿宋_GB2312"/>
                <w:color w:val="000000"/>
                <w:sz w:val="18"/>
                <w:szCs w:val="18"/>
              </w:rPr>
              <w:t>公开</w:t>
            </w:r>
            <w:r>
              <w:rPr>
                <w:rFonts w:ascii="Times New Roman" w:hAnsi="Times New Roman" w:eastAsia="方正仿宋_GB2312" w:cs="Times New Roman"/>
                <w:color w:val="000000"/>
                <w:sz w:val="18"/>
                <w:szCs w:val="18"/>
              </w:rPr>
              <w:t>06</w:t>
            </w:r>
            <w:r>
              <w:rPr>
                <w:rFonts w:hint="eastAsia" w:ascii="方正仿宋_GB2312" w:hAnsi="方正仿宋_GB2312" w:eastAsia="方正仿宋_GB2312" w:cs="方正仿宋_GB2312"/>
                <w:color w:val="000000"/>
                <w:sz w:val="18"/>
                <w:szCs w:val="18"/>
              </w:rPr>
              <w:t>表</w:t>
            </w:r>
          </w:p>
        </w:tc>
      </w:tr>
      <w:tr>
        <w:tblPrEx>
          <w:tblCellMar>
            <w:top w:w="0" w:type="dxa"/>
            <w:left w:w="108" w:type="dxa"/>
            <w:bottom w:w="0" w:type="dxa"/>
            <w:right w:w="108" w:type="dxa"/>
          </w:tblCellMar>
        </w:tblPrEx>
        <w:trPr>
          <w:trHeight w:val="90" w:hRule="atLeast"/>
        </w:trPr>
        <w:tc>
          <w:tcPr>
            <w:tcW w:w="2292" w:type="pct"/>
            <w:gridSpan w:val="5"/>
            <w:tcBorders>
              <w:top w:val="nil"/>
              <w:left w:val="nil"/>
              <w:bottom w:val="single" w:color="auto" w:sz="4" w:space="0"/>
              <w:right w:val="nil"/>
            </w:tcBorders>
            <w:noWrap/>
            <w:vAlign w:val="bottom"/>
          </w:tcPr>
          <w:p>
            <w:pPr>
              <w:rPr>
                <w:rFonts w:asciiTheme="minorEastAsia" w:hAnsiTheme="minorEastAsia" w:cstheme="minorEastAsia"/>
                <w:color w:val="000000"/>
                <w:sz w:val="18"/>
                <w:szCs w:val="18"/>
              </w:rPr>
            </w:pPr>
            <w:r>
              <w:rPr>
                <w:rFonts w:hint="eastAsia" w:ascii="方正仿宋_GB2312" w:hAnsi="方正仿宋_GB2312" w:eastAsia="方正仿宋_GB2312" w:cs="方正仿宋_GB2312"/>
                <w:color w:val="000000"/>
                <w:sz w:val="18"/>
                <w:szCs w:val="18"/>
              </w:rPr>
              <w:t xml:space="preserve">单位：衡水市生态环境局安平县分局 </w:t>
            </w:r>
            <w:r>
              <w:rPr>
                <w:rFonts w:hint="eastAsia" w:asciiTheme="minorEastAsia" w:hAnsiTheme="minorEastAsia" w:cstheme="minorEastAsia"/>
                <w:color w:val="000000"/>
                <w:sz w:val="18"/>
                <w:szCs w:val="18"/>
              </w:rPr>
              <w:t xml:space="preserve">                                                                   </w:t>
            </w:r>
          </w:p>
        </w:tc>
        <w:tc>
          <w:tcPr>
            <w:tcW w:w="864" w:type="pct"/>
            <w:gridSpan w:val="2"/>
            <w:tcBorders>
              <w:top w:val="nil"/>
              <w:left w:val="nil"/>
              <w:bottom w:val="single" w:color="auto" w:sz="4" w:space="0"/>
              <w:right w:val="nil"/>
            </w:tcBorders>
            <w:noWrap/>
            <w:vAlign w:val="bottom"/>
          </w:tcPr>
          <w:p>
            <w:pPr>
              <w:jc w:val="center"/>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2024</w:t>
            </w:r>
            <w:r>
              <w:rPr>
                <w:rFonts w:hint="eastAsia" w:ascii="方正仿宋_GB2312" w:hAnsi="方正仿宋_GB2312" w:eastAsia="方正仿宋_GB2312" w:cs="方正仿宋_GB2312"/>
                <w:color w:val="000000"/>
                <w:sz w:val="18"/>
                <w:szCs w:val="18"/>
              </w:rPr>
              <w:t>年度</w:t>
            </w:r>
          </w:p>
        </w:tc>
        <w:tc>
          <w:tcPr>
            <w:tcW w:w="1842" w:type="pct"/>
            <w:gridSpan w:val="4"/>
            <w:tcBorders>
              <w:top w:val="nil"/>
              <w:left w:val="nil"/>
              <w:bottom w:val="single" w:color="auto" w:sz="4" w:space="0"/>
              <w:right w:val="nil"/>
            </w:tcBorders>
            <w:noWrap/>
            <w:vAlign w:val="bottom"/>
          </w:tcPr>
          <w:p>
            <w:pPr>
              <w:jc w:val="right"/>
              <w:rPr>
                <w:rFonts w:asciiTheme="minorEastAsia" w:hAnsiTheme="minorEastAsia" w:cstheme="minorEastAsia"/>
                <w:color w:val="000000"/>
                <w:sz w:val="18"/>
                <w:szCs w:val="18"/>
              </w:rPr>
            </w:pPr>
            <w:r>
              <w:rPr>
                <w:rFonts w:hint="eastAsia" w:ascii="方正仿宋_GB2312" w:hAnsi="方正仿宋_GB2312" w:eastAsia="方正仿宋_GB2312" w:cs="方正仿宋_GB2312"/>
                <w:color w:val="000000"/>
                <w:sz w:val="18"/>
                <w:szCs w:val="18"/>
              </w:rPr>
              <w:t>金额单位：万元</w:t>
            </w:r>
          </w:p>
        </w:tc>
      </w:tr>
      <w:tr>
        <w:tblPrEx>
          <w:tblCellMar>
            <w:top w:w="0" w:type="dxa"/>
            <w:left w:w="108" w:type="dxa"/>
            <w:bottom w:w="0" w:type="dxa"/>
            <w:right w:w="108" w:type="dxa"/>
          </w:tblCellMar>
        </w:tblPrEx>
        <w:trPr>
          <w:trHeight w:val="510" w:hRule="atLeast"/>
        </w:trPr>
        <w:tc>
          <w:tcPr>
            <w:tcW w:w="1826" w:type="pct"/>
            <w:gridSpan w:val="3"/>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人员经费</w:t>
            </w:r>
          </w:p>
        </w:tc>
        <w:tc>
          <w:tcPr>
            <w:tcW w:w="3173" w:type="pct"/>
            <w:gridSpan w:val="8"/>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公用经费</w:t>
            </w:r>
          </w:p>
        </w:tc>
      </w:tr>
      <w:tr>
        <w:tblPrEx>
          <w:tblCellMar>
            <w:top w:w="0" w:type="dxa"/>
            <w:left w:w="108" w:type="dxa"/>
            <w:bottom w:w="0" w:type="dxa"/>
            <w:right w:w="108" w:type="dxa"/>
          </w:tblCellMar>
        </w:tblPrEx>
        <w:trPr>
          <w:trHeight w:val="510" w:hRule="atLeast"/>
        </w:trPr>
        <w:tc>
          <w:tcPr>
            <w:tcW w:w="42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科目代码</w:t>
            </w:r>
          </w:p>
        </w:tc>
        <w:tc>
          <w:tcPr>
            <w:tcW w:w="984"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科目名称</w:t>
            </w:r>
          </w:p>
        </w:tc>
        <w:tc>
          <w:tcPr>
            <w:tcW w:w="41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金额</w:t>
            </w:r>
          </w:p>
        </w:tc>
        <w:tc>
          <w:tcPr>
            <w:tcW w:w="40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科目代码</w:t>
            </w:r>
          </w:p>
        </w:tc>
        <w:tc>
          <w:tcPr>
            <w:tcW w:w="827" w:type="pct"/>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科目名称</w:t>
            </w:r>
          </w:p>
        </w:tc>
        <w:tc>
          <w:tcPr>
            <w:tcW w:w="324" w:type="pct"/>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金额</w:t>
            </w:r>
          </w:p>
        </w:tc>
        <w:tc>
          <w:tcPr>
            <w:tcW w:w="366"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科目代码</w:t>
            </w:r>
          </w:p>
        </w:tc>
        <w:tc>
          <w:tcPr>
            <w:tcW w:w="89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科目名称</w:t>
            </w:r>
          </w:p>
        </w:tc>
        <w:tc>
          <w:tcPr>
            <w:tcW w:w="35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金额</w:t>
            </w:r>
          </w:p>
        </w:tc>
      </w:tr>
      <w:tr>
        <w:tblPrEx>
          <w:tblCellMar>
            <w:top w:w="0" w:type="dxa"/>
            <w:left w:w="108" w:type="dxa"/>
            <w:bottom w:w="0" w:type="dxa"/>
            <w:right w:w="108" w:type="dxa"/>
          </w:tblCellMar>
        </w:tblPrEx>
        <w:trPr>
          <w:trHeight w:val="510" w:hRule="atLeast"/>
        </w:trPr>
        <w:tc>
          <w:tcPr>
            <w:tcW w:w="424"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w:t>
            </w:r>
          </w:p>
        </w:tc>
        <w:tc>
          <w:tcPr>
            <w:tcW w:w="984"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工资福利支出</w:t>
            </w:r>
          </w:p>
        </w:tc>
        <w:tc>
          <w:tcPr>
            <w:tcW w:w="416" w:type="pct"/>
            <w:tcBorders>
              <w:top w:val="single" w:color="auto" w:sz="4" w:space="0"/>
              <w:left w:val="single" w:color="auto" w:sz="4" w:space="0"/>
              <w:bottom w:val="single" w:color="auto" w:sz="4" w:space="0"/>
              <w:right w:val="single" w:color="auto" w:sz="4" w:space="0"/>
            </w:tcBorders>
            <w:noWrap/>
            <w:vAlign w:val="center"/>
          </w:tcPr>
          <w:p>
            <w:pPr>
              <w:jc w:val="right"/>
              <w:rPr>
                <w:rFonts w:asciiTheme="minorEastAsia" w:hAnsiTheme="minorEastAsia" w:cstheme="minorEastAsia"/>
                <w:color w:val="000000"/>
                <w:sz w:val="18"/>
                <w:szCs w:val="18"/>
              </w:rPr>
            </w:pPr>
            <w:r>
              <w:rPr>
                <w:rFonts w:hint="eastAsia" w:ascii="Times New Roman" w:hAnsi="Times New Roman" w:cs="Times New Roman"/>
                <w:sz w:val="18"/>
                <w:szCs w:val="18"/>
              </w:rPr>
              <w:t>163.11</w:t>
            </w:r>
          </w:p>
        </w:tc>
        <w:tc>
          <w:tcPr>
            <w:tcW w:w="403"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w:t>
            </w:r>
          </w:p>
        </w:tc>
        <w:tc>
          <w:tcPr>
            <w:tcW w:w="827"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商品和服务支出</w:t>
            </w:r>
          </w:p>
        </w:tc>
        <w:tc>
          <w:tcPr>
            <w:tcW w:w="3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heme="minorEastAsia" w:hAnsiTheme="minorEastAsia" w:cstheme="minorEastAsia"/>
                <w:color w:val="000000"/>
                <w:sz w:val="18"/>
                <w:szCs w:val="18"/>
              </w:rPr>
            </w:pPr>
            <w:r>
              <w:rPr>
                <w:rFonts w:hint="eastAsia" w:ascii="Times New Roman" w:hAnsi="Times New Roman" w:cs="Times New Roman"/>
                <w:sz w:val="18"/>
                <w:szCs w:val="18"/>
              </w:rPr>
              <w:t>15.14</w:t>
            </w:r>
          </w:p>
        </w:tc>
        <w:tc>
          <w:tcPr>
            <w:tcW w:w="3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307</w:t>
            </w:r>
          </w:p>
        </w:tc>
        <w:tc>
          <w:tcPr>
            <w:tcW w:w="896"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债务利息及费用支出</w:t>
            </w:r>
          </w:p>
        </w:tc>
        <w:tc>
          <w:tcPr>
            <w:tcW w:w="355"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p>
        </w:tc>
      </w:tr>
      <w:tr>
        <w:tblPrEx>
          <w:tblCellMar>
            <w:top w:w="0" w:type="dxa"/>
            <w:left w:w="108" w:type="dxa"/>
            <w:bottom w:w="0" w:type="dxa"/>
            <w:right w:w="108" w:type="dxa"/>
          </w:tblCellMar>
        </w:tblPrEx>
        <w:trPr>
          <w:trHeight w:val="510" w:hRule="atLeast"/>
        </w:trPr>
        <w:tc>
          <w:tcPr>
            <w:tcW w:w="424"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30101</w:t>
            </w:r>
          </w:p>
        </w:tc>
        <w:tc>
          <w:tcPr>
            <w:tcW w:w="984"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 xml:space="preserve">  基本工资</w:t>
            </w:r>
          </w:p>
        </w:tc>
        <w:tc>
          <w:tcPr>
            <w:tcW w:w="416" w:type="pct"/>
            <w:tcBorders>
              <w:top w:val="single" w:color="auto" w:sz="4" w:space="0"/>
              <w:left w:val="single" w:color="auto" w:sz="4" w:space="0"/>
              <w:bottom w:val="single" w:color="auto" w:sz="4" w:space="0"/>
              <w:right w:val="single" w:color="auto" w:sz="4" w:space="0"/>
            </w:tcBorders>
            <w:noWrap/>
            <w:vAlign w:val="center"/>
          </w:tcPr>
          <w:p>
            <w:pPr>
              <w:jc w:val="right"/>
              <w:rPr>
                <w:rFonts w:asciiTheme="minorEastAsia" w:hAnsiTheme="minorEastAsia" w:cstheme="minorEastAsia"/>
                <w:color w:val="000000"/>
                <w:sz w:val="18"/>
                <w:szCs w:val="18"/>
              </w:rPr>
            </w:pPr>
            <w:r>
              <w:rPr>
                <w:rFonts w:hint="eastAsia" w:ascii="Times New Roman" w:hAnsi="Times New Roman" w:cs="Times New Roman"/>
                <w:sz w:val="18"/>
                <w:szCs w:val="18"/>
              </w:rPr>
              <w:t>59.21</w:t>
            </w:r>
          </w:p>
        </w:tc>
        <w:tc>
          <w:tcPr>
            <w:tcW w:w="403"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30201</w:t>
            </w:r>
          </w:p>
        </w:tc>
        <w:tc>
          <w:tcPr>
            <w:tcW w:w="827"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办公费</w:t>
            </w:r>
          </w:p>
        </w:tc>
        <w:tc>
          <w:tcPr>
            <w:tcW w:w="3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r>
              <w:rPr>
                <w:rFonts w:hint="eastAsia" w:ascii="Times New Roman" w:hAnsi="Times New Roman" w:cs="Times New Roman"/>
                <w:sz w:val="18"/>
                <w:szCs w:val="18"/>
              </w:rPr>
              <w:t>1.80</w:t>
            </w:r>
          </w:p>
        </w:tc>
        <w:tc>
          <w:tcPr>
            <w:tcW w:w="3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30701</w:t>
            </w:r>
          </w:p>
        </w:tc>
        <w:tc>
          <w:tcPr>
            <w:tcW w:w="896"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国内债务付息</w:t>
            </w:r>
          </w:p>
        </w:tc>
        <w:tc>
          <w:tcPr>
            <w:tcW w:w="355"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p>
        </w:tc>
      </w:tr>
      <w:tr>
        <w:tblPrEx>
          <w:tblCellMar>
            <w:top w:w="0" w:type="dxa"/>
            <w:left w:w="108" w:type="dxa"/>
            <w:bottom w:w="0" w:type="dxa"/>
            <w:right w:w="108" w:type="dxa"/>
          </w:tblCellMar>
        </w:tblPrEx>
        <w:trPr>
          <w:trHeight w:val="510" w:hRule="atLeast"/>
        </w:trPr>
        <w:tc>
          <w:tcPr>
            <w:tcW w:w="424"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30102</w:t>
            </w:r>
          </w:p>
        </w:tc>
        <w:tc>
          <w:tcPr>
            <w:tcW w:w="984"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 xml:space="preserve">  津贴补贴</w:t>
            </w:r>
          </w:p>
        </w:tc>
        <w:tc>
          <w:tcPr>
            <w:tcW w:w="416" w:type="pct"/>
            <w:tcBorders>
              <w:top w:val="single" w:color="auto" w:sz="4" w:space="0"/>
              <w:left w:val="single" w:color="auto" w:sz="4" w:space="0"/>
              <w:bottom w:val="single" w:color="auto" w:sz="4" w:space="0"/>
              <w:right w:val="single" w:color="auto" w:sz="4" w:space="0"/>
            </w:tcBorders>
            <w:noWrap/>
            <w:vAlign w:val="center"/>
          </w:tcPr>
          <w:p>
            <w:pPr>
              <w:jc w:val="right"/>
              <w:rPr>
                <w:rFonts w:asciiTheme="minorEastAsia" w:hAnsiTheme="minorEastAsia" w:cstheme="minorEastAsia"/>
                <w:color w:val="000000"/>
                <w:sz w:val="18"/>
                <w:szCs w:val="18"/>
              </w:rPr>
            </w:pPr>
            <w:r>
              <w:rPr>
                <w:rFonts w:hint="eastAsia" w:ascii="Times New Roman" w:hAnsi="Times New Roman" w:cs="Times New Roman"/>
                <w:sz w:val="18"/>
                <w:szCs w:val="18"/>
              </w:rPr>
              <w:t>17.60</w:t>
            </w:r>
          </w:p>
        </w:tc>
        <w:tc>
          <w:tcPr>
            <w:tcW w:w="403"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30202</w:t>
            </w:r>
          </w:p>
        </w:tc>
        <w:tc>
          <w:tcPr>
            <w:tcW w:w="827"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印刷费</w:t>
            </w:r>
          </w:p>
        </w:tc>
        <w:tc>
          <w:tcPr>
            <w:tcW w:w="3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p>
        </w:tc>
        <w:tc>
          <w:tcPr>
            <w:tcW w:w="3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30702</w:t>
            </w:r>
          </w:p>
        </w:tc>
        <w:tc>
          <w:tcPr>
            <w:tcW w:w="896"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国外债务付息</w:t>
            </w:r>
          </w:p>
        </w:tc>
        <w:tc>
          <w:tcPr>
            <w:tcW w:w="355"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p>
        </w:tc>
      </w:tr>
      <w:tr>
        <w:tblPrEx>
          <w:tblCellMar>
            <w:top w:w="0" w:type="dxa"/>
            <w:left w:w="108" w:type="dxa"/>
            <w:bottom w:w="0" w:type="dxa"/>
            <w:right w:w="108" w:type="dxa"/>
          </w:tblCellMar>
        </w:tblPrEx>
        <w:trPr>
          <w:trHeight w:val="510" w:hRule="atLeast"/>
        </w:trPr>
        <w:tc>
          <w:tcPr>
            <w:tcW w:w="424"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30103</w:t>
            </w:r>
          </w:p>
        </w:tc>
        <w:tc>
          <w:tcPr>
            <w:tcW w:w="984"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 xml:space="preserve">  奖金</w:t>
            </w:r>
          </w:p>
        </w:tc>
        <w:tc>
          <w:tcPr>
            <w:tcW w:w="416" w:type="pct"/>
            <w:tcBorders>
              <w:top w:val="single" w:color="auto" w:sz="4" w:space="0"/>
              <w:left w:val="single" w:color="auto" w:sz="4" w:space="0"/>
              <w:bottom w:val="single" w:color="auto" w:sz="4" w:space="0"/>
              <w:right w:val="single" w:color="auto" w:sz="4" w:space="0"/>
            </w:tcBorders>
            <w:noWrap/>
            <w:vAlign w:val="center"/>
          </w:tcPr>
          <w:p>
            <w:pPr>
              <w:jc w:val="right"/>
              <w:rPr>
                <w:rFonts w:asciiTheme="minorEastAsia" w:hAnsiTheme="minorEastAsia" w:cstheme="minorEastAsia"/>
                <w:color w:val="000000"/>
                <w:sz w:val="18"/>
                <w:szCs w:val="18"/>
              </w:rPr>
            </w:pPr>
            <w:r>
              <w:rPr>
                <w:rFonts w:hint="eastAsia" w:ascii="Times New Roman" w:hAnsi="Times New Roman" w:cs="Times New Roman"/>
                <w:sz w:val="18"/>
                <w:szCs w:val="18"/>
              </w:rPr>
              <w:t>26.61</w:t>
            </w:r>
          </w:p>
        </w:tc>
        <w:tc>
          <w:tcPr>
            <w:tcW w:w="403"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30203</w:t>
            </w:r>
          </w:p>
        </w:tc>
        <w:tc>
          <w:tcPr>
            <w:tcW w:w="827"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咨询费</w:t>
            </w:r>
          </w:p>
        </w:tc>
        <w:tc>
          <w:tcPr>
            <w:tcW w:w="3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p>
        </w:tc>
        <w:tc>
          <w:tcPr>
            <w:tcW w:w="3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w:t>
            </w:r>
          </w:p>
        </w:tc>
        <w:tc>
          <w:tcPr>
            <w:tcW w:w="896"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资本性支出</w:t>
            </w:r>
          </w:p>
        </w:tc>
        <w:tc>
          <w:tcPr>
            <w:tcW w:w="355"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p>
        </w:tc>
      </w:tr>
      <w:tr>
        <w:tblPrEx>
          <w:tblCellMar>
            <w:top w:w="0" w:type="dxa"/>
            <w:left w:w="108" w:type="dxa"/>
            <w:bottom w:w="0" w:type="dxa"/>
            <w:right w:w="108" w:type="dxa"/>
          </w:tblCellMar>
        </w:tblPrEx>
        <w:trPr>
          <w:trHeight w:val="510" w:hRule="atLeast"/>
        </w:trPr>
        <w:tc>
          <w:tcPr>
            <w:tcW w:w="424"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30106</w:t>
            </w:r>
          </w:p>
        </w:tc>
        <w:tc>
          <w:tcPr>
            <w:tcW w:w="984"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 xml:space="preserve">  伙食补助费</w:t>
            </w:r>
          </w:p>
        </w:tc>
        <w:tc>
          <w:tcPr>
            <w:tcW w:w="416" w:type="pct"/>
            <w:tcBorders>
              <w:top w:val="single" w:color="auto" w:sz="4" w:space="0"/>
              <w:left w:val="single" w:color="auto" w:sz="4" w:space="0"/>
              <w:bottom w:val="single" w:color="auto" w:sz="4" w:space="0"/>
              <w:right w:val="single" w:color="auto" w:sz="4" w:space="0"/>
            </w:tcBorders>
            <w:noWrap/>
            <w:vAlign w:val="center"/>
          </w:tcPr>
          <w:p>
            <w:pPr>
              <w:jc w:val="right"/>
              <w:rPr>
                <w:rFonts w:asciiTheme="minorEastAsia" w:hAnsiTheme="minorEastAsia" w:cstheme="minorEastAsia"/>
                <w:color w:val="000000"/>
                <w:sz w:val="18"/>
                <w:szCs w:val="18"/>
              </w:rPr>
            </w:pPr>
          </w:p>
        </w:tc>
        <w:tc>
          <w:tcPr>
            <w:tcW w:w="403"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30204</w:t>
            </w:r>
          </w:p>
        </w:tc>
        <w:tc>
          <w:tcPr>
            <w:tcW w:w="827"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手续费</w:t>
            </w:r>
          </w:p>
        </w:tc>
        <w:tc>
          <w:tcPr>
            <w:tcW w:w="3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p>
        </w:tc>
        <w:tc>
          <w:tcPr>
            <w:tcW w:w="3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31001</w:t>
            </w:r>
          </w:p>
        </w:tc>
        <w:tc>
          <w:tcPr>
            <w:tcW w:w="896"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房屋建筑物购建</w:t>
            </w:r>
          </w:p>
        </w:tc>
        <w:tc>
          <w:tcPr>
            <w:tcW w:w="355"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p>
        </w:tc>
      </w:tr>
      <w:tr>
        <w:tblPrEx>
          <w:tblCellMar>
            <w:top w:w="0" w:type="dxa"/>
            <w:left w:w="108" w:type="dxa"/>
            <w:bottom w:w="0" w:type="dxa"/>
            <w:right w:w="108" w:type="dxa"/>
          </w:tblCellMar>
        </w:tblPrEx>
        <w:trPr>
          <w:trHeight w:val="510" w:hRule="atLeast"/>
        </w:trPr>
        <w:tc>
          <w:tcPr>
            <w:tcW w:w="424"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30107</w:t>
            </w:r>
          </w:p>
        </w:tc>
        <w:tc>
          <w:tcPr>
            <w:tcW w:w="984"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 xml:space="preserve">  绩效工资</w:t>
            </w:r>
          </w:p>
        </w:tc>
        <w:tc>
          <w:tcPr>
            <w:tcW w:w="416" w:type="pct"/>
            <w:tcBorders>
              <w:top w:val="single" w:color="auto" w:sz="4" w:space="0"/>
              <w:left w:val="single" w:color="auto" w:sz="4" w:space="0"/>
              <w:bottom w:val="single" w:color="auto" w:sz="4" w:space="0"/>
              <w:right w:val="single" w:color="auto" w:sz="4" w:space="0"/>
            </w:tcBorders>
            <w:noWrap/>
            <w:vAlign w:val="center"/>
          </w:tcPr>
          <w:p>
            <w:pPr>
              <w:jc w:val="right"/>
              <w:rPr>
                <w:rFonts w:asciiTheme="minorEastAsia" w:hAnsiTheme="minorEastAsia" w:cstheme="minorEastAsia"/>
                <w:color w:val="000000"/>
                <w:sz w:val="18"/>
                <w:szCs w:val="18"/>
              </w:rPr>
            </w:pPr>
            <w:r>
              <w:rPr>
                <w:rFonts w:hint="eastAsia" w:ascii="Times New Roman" w:hAnsi="Times New Roman" w:cs="Times New Roman"/>
                <w:sz w:val="18"/>
                <w:szCs w:val="18"/>
              </w:rPr>
              <w:t>20.88</w:t>
            </w:r>
          </w:p>
        </w:tc>
        <w:tc>
          <w:tcPr>
            <w:tcW w:w="403"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30205</w:t>
            </w:r>
          </w:p>
        </w:tc>
        <w:tc>
          <w:tcPr>
            <w:tcW w:w="827"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水费</w:t>
            </w:r>
          </w:p>
        </w:tc>
        <w:tc>
          <w:tcPr>
            <w:tcW w:w="3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p>
        </w:tc>
        <w:tc>
          <w:tcPr>
            <w:tcW w:w="3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31002</w:t>
            </w:r>
          </w:p>
        </w:tc>
        <w:tc>
          <w:tcPr>
            <w:tcW w:w="896"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办公设备购置</w:t>
            </w:r>
          </w:p>
        </w:tc>
        <w:tc>
          <w:tcPr>
            <w:tcW w:w="355"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p>
        </w:tc>
      </w:tr>
      <w:tr>
        <w:tblPrEx>
          <w:tblCellMar>
            <w:top w:w="0" w:type="dxa"/>
            <w:left w:w="108" w:type="dxa"/>
            <w:bottom w:w="0" w:type="dxa"/>
            <w:right w:w="108" w:type="dxa"/>
          </w:tblCellMar>
        </w:tblPrEx>
        <w:trPr>
          <w:trHeight w:val="510" w:hRule="atLeast"/>
        </w:trPr>
        <w:tc>
          <w:tcPr>
            <w:tcW w:w="424"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30108</w:t>
            </w:r>
          </w:p>
        </w:tc>
        <w:tc>
          <w:tcPr>
            <w:tcW w:w="984"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机关事业单位基本养老保险缴费</w:t>
            </w:r>
          </w:p>
        </w:tc>
        <w:tc>
          <w:tcPr>
            <w:tcW w:w="416"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r>
              <w:rPr>
                <w:rFonts w:hint="eastAsia" w:ascii="Times New Roman" w:hAnsi="Times New Roman" w:cs="Times New Roman"/>
                <w:sz w:val="18"/>
                <w:szCs w:val="18"/>
              </w:rPr>
              <w:t>16.99</w:t>
            </w:r>
          </w:p>
        </w:tc>
        <w:tc>
          <w:tcPr>
            <w:tcW w:w="403"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30206</w:t>
            </w:r>
          </w:p>
        </w:tc>
        <w:tc>
          <w:tcPr>
            <w:tcW w:w="827"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电费</w:t>
            </w:r>
          </w:p>
        </w:tc>
        <w:tc>
          <w:tcPr>
            <w:tcW w:w="3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r>
              <w:rPr>
                <w:rFonts w:hint="eastAsia" w:ascii="Times New Roman" w:hAnsi="Times New Roman" w:cs="Times New Roman"/>
                <w:sz w:val="18"/>
                <w:szCs w:val="18"/>
              </w:rPr>
              <w:t>1.90</w:t>
            </w:r>
          </w:p>
        </w:tc>
        <w:tc>
          <w:tcPr>
            <w:tcW w:w="3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31003</w:t>
            </w:r>
          </w:p>
        </w:tc>
        <w:tc>
          <w:tcPr>
            <w:tcW w:w="896"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专用设备购置</w:t>
            </w:r>
          </w:p>
        </w:tc>
        <w:tc>
          <w:tcPr>
            <w:tcW w:w="355" w:type="pct"/>
            <w:tcBorders>
              <w:top w:val="single" w:color="auto" w:sz="4" w:space="0"/>
              <w:left w:val="single" w:color="auto" w:sz="4" w:space="0"/>
              <w:bottom w:val="single" w:color="auto" w:sz="4" w:space="0"/>
              <w:right w:val="single" w:color="auto" w:sz="4" w:space="0"/>
            </w:tcBorders>
            <w:noWrap/>
            <w:vAlign w:val="center"/>
          </w:tcPr>
          <w:p>
            <w:pPr>
              <w:jc w:val="right"/>
              <w:rPr>
                <w:rFonts w:asciiTheme="minorEastAsia" w:hAnsiTheme="minorEastAsia" w:cstheme="minorEastAsia"/>
                <w:color w:val="000000"/>
                <w:sz w:val="18"/>
                <w:szCs w:val="18"/>
              </w:rPr>
            </w:pPr>
          </w:p>
        </w:tc>
      </w:tr>
      <w:tr>
        <w:tblPrEx>
          <w:tblCellMar>
            <w:top w:w="0" w:type="dxa"/>
            <w:left w:w="108" w:type="dxa"/>
            <w:bottom w:w="0" w:type="dxa"/>
            <w:right w:w="108" w:type="dxa"/>
          </w:tblCellMar>
        </w:tblPrEx>
        <w:trPr>
          <w:trHeight w:val="510" w:hRule="atLeast"/>
        </w:trPr>
        <w:tc>
          <w:tcPr>
            <w:tcW w:w="424"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30109</w:t>
            </w:r>
          </w:p>
        </w:tc>
        <w:tc>
          <w:tcPr>
            <w:tcW w:w="984"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职业年金缴费</w:t>
            </w:r>
          </w:p>
        </w:tc>
        <w:tc>
          <w:tcPr>
            <w:tcW w:w="416"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p>
        </w:tc>
        <w:tc>
          <w:tcPr>
            <w:tcW w:w="403"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30207</w:t>
            </w:r>
          </w:p>
        </w:tc>
        <w:tc>
          <w:tcPr>
            <w:tcW w:w="827"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邮电费</w:t>
            </w:r>
          </w:p>
        </w:tc>
        <w:tc>
          <w:tcPr>
            <w:tcW w:w="3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r>
              <w:rPr>
                <w:rFonts w:hint="eastAsia" w:ascii="Times New Roman" w:hAnsi="Times New Roman" w:cs="Times New Roman"/>
                <w:sz w:val="18"/>
                <w:szCs w:val="18"/>
              </w:rPr>
              <w:t>3.16</w:t>
            </w:r>
          </w:p>
        </w:tc>
        <w:tc>
          <w:tcPr>
            <w:tcW w:w="3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31005</w:t>
            </w:r>
          </w:p>
        </w:tc>
        <w:tc>
          <w:tcPr>
            <w:tcW w:w="896"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基础设施建设</w:t>
            </w:r>
          </w:p>
        </w:tc>
        <w:tc>
          <w:tcPr>
            <w:tcW w:w="355" w:type="pct"/>
            <w:tcBorders>
              <w:top w:val="single" w:color="auto" w:sz="4" w:space="0"/>
              <w:left w:val="single" w:color="auto" w:sz="4" w:space="0"/>
              <w:bottom w:val="single" w:color="auto" w:sz="4" w:space="0"/>
              <w:right w:val="single" w:color="auto" w:sz="4" w:space="0"/>
            </w:tcBorders>
            <w:noWrap/>
            <w:vAlign w:val="center"/>
          </w:tcPr>
          <w:p>
            <w:pPr>
              <w:jc w:val="right"/>
              <w:rPr>
                <w:rFonts w:asciiTheme="minorEastAsia" w:hAnsiTheme="minorEastAsia" w:cstheme="minorEastAsia"/>
                <w:color w:val="000000"/>
                <w:sz w:val="18"/>
                <w:szCs w:val="18"/>
              </w:rPr>
            </w:pPr>
          </w:p>
        </w:tc>
      </w:tr>
      <w:tr>
        <w:tblPrEx>
          <w:tblCellMar>
            <w:top w:w="0" w:type="dxa"/>
            <w:left w:w="108" w:type="dxa"/>
            <w:bottom w:w="0" w:type="dxa"/>
            <w:right w:w="108" w:type="dxa"/>
          </w:tblCellMar>
        </w:tblPrEx>
        <w:trPr>
          <w:trHeight w:val="510" w:hRule="atLeast"/>
        </w:trPr>
        <w:tc>
          <w:tcPr>
            <w:tcW w:w="424"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30110</w:t>
            </w:r>
          </w:p>
        </w:tc>
        <w:tc>
          <w:tcPr>
            <w:tcW w:w="984"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职工基本医疗保险缴费</w:t>
            </w:r>
          </w:p>
        </w:tc>
        <w:tc>
          <w:tcPr>
            <w:tcW w:w="416"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r>
              <w:rPr>
                <w:rFonts w:ascii="Times New Roman" w:hAnsi="Times New Roman" w:cs="Times New Roman"/>
                <w:sz w:val="18"/>
                <w:szCs w:val="18"/>
              </w:rPr>
              <w:t>7.18</w:t>
            </w:r>
          </w:p>
        </w:tc>
        <w:tc>
          <w:tcPr>
            <w:tcW w:w="403"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30208</w:t>
            </w:r>
          </w:p>
        </w:tc>
        <w:tc>
          <w:tcPr>
            <w:tcW w:w="827"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取暖费</w:t>
            </w:r>
          </w:p>
        </w:tc>
        <w:tc>
          <w:tcPr>
            <w:tcW w:w="3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3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31006</w:t>
            </w:r>
          </w:p>
        </w:tc>
        <w:tc>
          <w:tcPr>
            <w:tcW w:w="896"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大型修缮</w:t>
            </w:r>
          </w:p>
        </w:tc>
        <w:tc>
          <w:tcPr>
            <w:tcW w:w="355"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4"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30111</w:t>
            </w:r>
          </w:p>
        </w:tc>
        <w:tc>
          <w:tcPr>
            <w:tcW w:w="984"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公务员医疗补助缴费</w:t>
            </w:r>
          </w:p>
        </w:tc>
        <w:tc>
          <w:tcPr>
            <w:tcW w:w="416"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03"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30209</w:t>
            </w:r>
          </w:p>
        </w:tc>
        <w:tc>
          <w:tcPr>
            <w:tcW w:w="827"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物业管理费</w:t>
            </w:r>
          </w:p>
        </w:tc>
        <w:tc>
          <w:tcPr>
            <w:tcW w:w="3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r>
              <w:rPr>
                <w:rFonts w:ascii="Times New Roman" w:hAnsi="Times New Roman" w:cs="Times New Roman"/>
                <w:sz w:val="18"/>
                <w:szCs w:val="18"/>
              </w:rPr>
              <w:t>0.28</w:t>
            </w:r>
          </w:p>
        </w:tc>
        <w:tc>
          <w:tcPr>
            <w:tcW w:w="3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31007</w:t>
            </w:r>
          </w:p>
        </w:tc>
        <w:tc>
          <w:tcPr>
            <w:tcW w:w="896"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信息网络及软件购置更新</w:t>
            </w:r>
          </w:p>
        </w:tc>
        <w:tc>
          <w:tcPr>
            <w:tcW w:w="355"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4"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30112</w:t>
            </w:r>
          </w:p>
        </w:tc>
        <w:tc>
          <w:tcPr>
            <w:tcW w:w="984"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其他社会保障缴费</w:t>
            </w:r>
          </w:p>
        </w:tc>
        <w:tc>
          <w:tcPr>
            <w:tcW w:w="416"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r>
              <w:rPr>
                <w:rFonts w:ascii="Times New Roman" w:hAnsi="Times New Roman" w:cs="Times New Roman"/>
                <w:sz w:val="18"/>
                <w:szCs w:val="18"/>
              </w:rPr>
              <w:t>0.70</w:t>
            </w:r>
          </w:p>
        </w:tc>
        <w:tc>
          <w:tcPr>
            <w:tcW w:w="403"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30211</w:t>
            </w:r>
          </w:p>
        </w:tc>
        <w:tc>
          <w:tcPr>
            <w:tcW w:w="827"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差旅费</w:t>
            </w:r>
          </w:p>
        </w:tc>
        <w:tc>
          <w:tcPr>
            <w:tcW w:w="3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r>
              <w:rPr>
                <w:rFonts w:ascii="Times New Roman" w:hAnsi="Times New Roman" w:cs="Times New Roman"/>
                <w:sz w:val="18"/>
                <w:szCs w:val="18"/>
              </w:rPr>
              <w:t>0.66</w:t>
            </w:r>
          </w:p>
        </w:tc>
        <w:tc>
          <w:tcPr>
            <w:tcW w:w="3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31008</w:t>
            </w:r>
          </w:p>
        </w:tc>
        <w:tc>
          <w:tcPr>
            <w:tcW w:w="896"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物资储备</w:t>
            </w:r>
          </w:p>
        </w:tc>
        <w:tc>
          <w:tcPr>
            <w:tcW w:w="355"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4"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30113</w:t>
            </w:r>
          </w:p>
        </w:tc>
        <w:tc>
          <w:tcPr>
            <w:tcW w:w="984"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住房公积金</w:t>
            </w:r>
          </w:p>
        </w:tc>
        <w:tc>
          <w:tcPr>
            <w:tcW w:w="416"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r>
              <w:rPr>
                <w:rFonts w:ascii="Times New Roman" w:hAnsi="Times New Roman" w:cs="Times New Roman"/>
                <w:sz w:val="18"/>
                <w:szCs w:val="18"/>
              </w:rPr>
              <w:t>13.93</w:t>
            </w:r>
          </w:p>
        </w:tc>
        <w:tc>
          <w:tcPr>
            <w:tcW w:w="403"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30212</w:t>
            </w:r>
          </w:p>
        </w:tc>
        <w:tc>
          <w:tcPr>
            <w:tcW w:w="827"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因公出国（境）费用</w:t>
            </w:r>
          </w:p>
        </w:tc>
        <w:tc>
          <w:tcPr>
            <w:tcW w:w="3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3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31009</w:t>
            </w:r>
          </w:p>
        </w:tc>
        <w:tc>
          <w:tcPr>
            <w:tcW w:w="896"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土地补偿</w:t>
            </w:r>
          </w:p>
        </w:tc>
        <w:tc>
          <w:tcPr>
            <w:tcW w:w="355"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4"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30114</w:t>
            </w:r>
          </w:p>
        </w:tc>
        <w:tc>
          <w:tcPr>
            <w:tcW w:w="984"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医疗费</w:t>
            </w:r>
          </w:p>
        </w:tc>
        <w:tc>
          <w:tcPr>
            <w:tcW w:w="416"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03"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30213</w:t>
            </w:r>
          </w:p>
        </w:tc>
        <w:tc>
          <w:tcPr>
            <w:tcW w:w="827"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维修（护）费</w:t>
            </w:r>
          </w:p>
        </w:tc>
        <w:tc>
          <w:tcPr>
            <w:tcW w:w="3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3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31010</w:t>
            </w:r>
          </w:p>
        </w:tc>
        <w:tc>
          <w:tcPr>
            <w:tcW w:w="896"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安置补助</w:t>
            </w:r>
          </w:p>
        </w:tc>
        <w:tc>
          <w:tcPr>
            <w:tcW w:w="355"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4"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30199</w:t>
            </w:r>
          </w:p>
        </w:tc>
        <w:tc>
          <w:tcPr>
            <w:tcW w:w="984"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其他工资福利支出</w:t>
            </w:r>
          </w:p>
        </w:tc>
        <w:tc>
          <w:tcPr>
            <w:tcW w:w="416"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03"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30214</w:t>
            </w:r>
          </w:p>
        </w:tc>
        <w:tc>
          <w:tcPr>
            <w:tcW w:w="827"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 xml:space="preserve">  租赁费</w:t>
            </w:r>
          </w:p>
        </w:tc>
        <w:tc>
          <w:tcPr>
            <w:tcW w:w="3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3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31011</w:t>
            </w:r>
          </w:p>
        </w:tc>
        <w:tc>
          <w:tcPr>
            <w:tcW w:w="896"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地上附着物和青苗补偿</w:t>
            </w:r>
          </w:p>
        </w:tc>
        <w:tc>
          <w:tcPr>
            <w:tcW w:w="355"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4"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w:t>
            </w:r>
          </w:p>
        </w:tc>
        <w:tc>
          <w:tcPr>
            <w:tcW w:w="984"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对个人和家庭的补助</w:t>
            </w:r>
          </w:p>
        </w:tc>
        <w:tc>
          <w:tcPr>
            <w:tcW w:w="416"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r>
              <w:rPr>
                <w:rFonts w:ascii="Times New Roman" w:hAnsi="Times New Roman" w:cs="Times New Roman"/>
                <w:sz w:val="18"/>
                <w:szCs w:val="18"/>
              </w:rPr>
              <w:t>0.01</w:t>
            </w:r>
          </w:p>
        </w:tc>
        <w:tc>
          <w:tcPr>
            <w:tcW w:w="403"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30215</w:t>
            </w:r>
          </w:p>
        </w:tc>
        <w:tc>
          <w:tcPr>
            <w:tcW w:w="827"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会议费</w:t>
            </w:r>
          </w:p>
        </w:tc>
        <w:tc>
          <w:tcPr>
            <w:tcW w:w="3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3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31012</w:t>
            </w:r>
          </w:p>
        </w:tc>
        <w:tc>
          <w:tcPr>
            <w:tcW w:w="896"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拆迁补偿</w:t>
            </w:r>
          </w:p>
        </w:tc>
        <w:tc>
          <w:tcPr>
            <w:tcW w:w="355"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4"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30301</w:t>
            </w:r>
          </w:p>
        </w:tc>
        <w:tc>
          <w:tcPr>
            <w:tcW w:w="984"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离休费</w:t>
            </w:r>
          </w:p>
        </w:tc>
        <w:tc>
          <w:tcPr>
            <w:tcW w:w="416"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03"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30216</w:t>
            </w:r>
          </w:p>
        </w:tc>
        <w:tc>
          <w:tcPr>
            <w:tcW w:w="827"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培训费</w:t>
            </w:r>
          </w:p>
        </w:tc>
        <w:tc>
          <w:tcPr>
            <w:tcW w:w="3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3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31013</w:t>
            </w:r>
          </w:p>
        </w:tc>
        <w:tc>
          <w:tcPr>
            <w:tcW w:w="896"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公务用车购置</w:t>
            </w:r>
          </w:p>
        </w:tc>
        <w:tc>
          <w:tcPr>
            <w:tcW w:w="355"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4"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30302</w:t>
            </w:r>
          </w:p>
        </w:tc>
        <w:tc>
          <w:tcPr>
            <w:tcW w:w="984"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退休费</w:t>
            </w:r>
          </w:p>
        </w:tc>
        <w:tc>
          <w:tcPr>
            <w:tcW w:w="416"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03"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30217</w:t>
            </w:r>
          </w:p>
        </w:tc>
        <w:tc>
          <w:tcPr>
            <w:tcW w:w="827"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公务接待费</w:t>
            </w:r>
          </w:p>
        </w:tc>
        <w:tc>
          <w:tcPr>
            <w:tcW w:w="3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3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31019</w:t>
            </w:r>
          </w:p>
        </w:tc>
        <w:tc>
          <w:tcPr>
            <w:tcW w:w="896"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其他交通工具购置</w:t>
            </w:r>
          </w:p>
        </w:tc>
        <w:tc>
          <w:tcPr>
            <w:tcW w:w="355"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4"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30303</w:t>
            </w:r>
          </w:p>
        </w:tc>
        <w:tc>
          <w:tcPr>
            <w:tcW w:w="984"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退职（役）费</w:t>
            </w:r>
          </w:p>
        </w:tc>
        <w:tc>
          <w:tcPr>
            <w:tcW w:w="416"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03"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30218</w:t>
            </w:r>
          </w:p>
        </w:tc>
        <w:tc>
          <w:tcPr>
            <w:tcW w:w="827"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专用材料费</w:t>
            </w:r>
          </w:p>
        </w:tc>
        <w:tc>
          <w:tcPr>
            <w:tcW w:w="3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3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31021</w:t>
            </w:r>
          </w:p>
        </w:tc>
        <w:tc>
          <w:tcPr>
            <w:tcW w:w="896"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文物和陈列品购置</w:t>
            </w:r>
          </w:p>
        </w:tc>
        <w:tc>
          <w:tcPr>
            <w:tcW w:w="355"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4"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30304</w:t>
            </w:r>
          </w:p>
        </w:tc>
        <w:tc>
          <w:tcPr>
            <w:tcW w:w="984"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抚恤金</w:t>
            </w:r>
          </w:p>
        </w:tc>
        <w:tc>
          <w:tcPr>
            <w:tcW w:w="416"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03"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30224</w:t>
            </w:r>
          </w:p>
        </w:tc>
        <w:tc>
          <w:tcPr>
            <w:tcW w:w="827"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被装购置费</w:t>
            </w:r>
          </w:p>
        </w:tc>
        <w:tc>
          <w:tcPr>
            <w:tcW w:w="3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3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31022</w:t>
            </w:r>
          </w:p>
        </w:tc>
        <w:tc>
          <w:tcPr>
            <w:tcW w:w="896"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无形资产购置</w:t>
            </w:r>
          </w:p>
        </w:tc>
        <w:tc>
          <w:tcPr>
            <w:tcW w:w="355"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4"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30305</w:t>
            </w:r>
          </w:p>
        </w:tc>
        <w:tc>
          <w:tcPr>
            <w:tcW w:w="984"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生活补助</w:t>
            </w:r>
          </w:p>
        </w:tc>
        <w:tc>
          <w:tcPr>
            <w:tcW w:w="416"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03"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30225</w:t>
            </w:r>
          </w:p>
        </w:tc>
        <w:tc>
          <w:tcPr>
            <w:tcW w:w="827"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专用燃料费</w:t>
            </w:r>
          </w:p>
        </w:tc>
        <w:tc>
          <w:tcPr>
            <w:tcW w:w="3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3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31099</w:t>
            </w:r>
          </w:p>
        </w:tc>
        <w:tc>
          <w:tcPr>
            <w:tcW w:w="896"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其他资本性支出</w:t>
            </w:r>
          </w:p>
        </w:tc>
        <w:tc>
          <w:tcPr>
            <w:tcW w:w="355"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4"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30306</w:t>
            </w:r>
          </w:p>
        </w:tc>
        <w:tc>
          <w:tcPr>
            <w:tcW w:w="984"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救济费</w:t>
            </w:r>
          </w:p>
        </w:tc>
        <w:tc>
          <w:tcPr>
            <w:tcW w:w="416"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03"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30226</w:t>
            </w:r>
          </w:p>
        </w:tc>
        <w:tc>
          <w:tcPr>
            <w:tcW w:w="827"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劳务费</w:t>
            </w:r>
          </w:p>
        </w:tc>
        <w:tc>
          <w:tcPr>
            <w:tcW w:w="3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3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312</w:t>
            </w:r>
          </w:p>
        </w:tc>
        <w:tc>
          <w:tcPr>
            <w:tcW w:w="896"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对企业补助</w:t>
            </w:r>
          </w:p>
        </w:tc>
        <w:tc>
          <w:tcPr>
            <w:tcW w:w="355"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4"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30307</w:t>
            </w:r>
          </w:p>
        </w:tc>
        <w:tc>
          <w:tcPr>
            <w:tcW w:w="984"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医疗费补助</w:t>
            </w:r>
          </w:p>
        </w:tc>
        <w:tc>
          <w:tcPr>
            <w:tcW w:w="416"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03"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30227</w:t>
            </w:r>
          </w:p>
        </w:tc>
        <w:tc>
          <w:tcPr>
            <w:tcW w:w="827"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委托业务费</w:t>
            </w:r>
          </w:p>
        </w:tc>
        <w:tc>
          <w:tcPr>
            <w:tcW w:w="3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3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31201</w:t>
            </w:r>
          </w:p>
        </w:tc>
        <w:tc>
          <w:tcPr>
            <w:tcW w:w="896"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资本金注入</w:t>
            </w:r>
          </w:p>
        </w:tc>
        <w:tc>
          <w:tcPr>
            <w:tcW w:w="355"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4"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30308</w:t>
            </w:r>
          </w:p>
        </w:tc>
        <w:tc>
          <w:tcPr>
            <w:tcW w:w="984"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助学金</w:t>
            </w:r>
          </w:p>
        </w:tc>
        <w:tc>
          <w:tcPr>
            <w:tcW w:w="416"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03"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30228</w:t>
            </w:r>
          </w:p>
        </w:tc>
        <w:tc>
          <w:tcPr>
            <w:tcW w:w="827"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工会经费</w:t>
            </w:r>
          </w:p>
        </w:tc>
        <w:tc>
          <w:tcPr>
            <w:tcW w:w="3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r>
              <w:rPr>
                <w:rFonts w:ascii="Times New Roman" w:hAnsi="Times New Roman" w:cs="Times New Roman"/>
                <w:sz w:val="18"/>
                <w:szCs w:val="18"/>
              </w:rPr>
              <w:t>1.53</w:t>
            </w:r>
          </w:p>
        </w:tc>
        <w:tc>
          <w:tcPr>
            <w:tcW w:w="3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31203</w:t>
            </w:r>
          </w:p>
        </w:tc>
        <w:tc>
          <w:tcPr>
            <w:tcW w:w="896"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政府投资基金股权投资</w:t>
            </w:r>
          </w:p>
        </w:tc>
        <w:tc>
          <w:tcPr>
            <w:tcW w:w="355"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4"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30309</w:t>
            </w:r>
          </w:p>
        </w:tc>
        <w:tc>
          <w:tcPr>
            <w:tcW w:w="984"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奖励金</w:t>
            </w:r>
          </w:p>
        </w:tc>
        <w:tc>
          <w:tcPr>
            <w:tcW w:w="416"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r>
              <w:rPr>
                <w:rFonts w:ascii="Times New Roman" w:hAnsi="Times New Roman" w:cs="Times New Roman"/>
                <w:sz w:val="18"/>
                <w:szCs w:val="18"/>
              </w:rPr>
              <w:t>0.01</w:t>
            </w:r>
          </w:p>
        </w:tc>
        <w:tc>
          <w:tcPr>
            <w:tcW w:w="403"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30229</w:t>
            </w:r>
          </w:p>
        </w:tc>
        <w:tc>
          <w:tcPr>
            <w:tcW w:w="827"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福利费</w:t>
            </w:r>
          </w:p>
        </w:tc>
        <w:tc>
          <w:tcPr>
            <w:tcW w:w="3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r>
              <w:rPr>
                <w:rFonts w:ascii="Times New Roman" w:hAnsi="Times New Roman" w:cs="Times New Roman"/>
                <w:sz w:val="18"/>
                <w:szCs w:val="18"/>
              </w:rPr>
              <w:t>1.24</w:t>
            </w:r>
          </w:p>
        </w:tc>
        <w:tc>
          <w:tcPr>
            <w:tcW w:w="3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31204</w:t>
            </w:r>
          </w:p>
        </w:tc>
        <w:tc>
          <w:tcPr>
            <w:tcW w:w="896"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费用补贴</w:t>
            </w:r>
          </w:p>
        </w:tc>
        <w:tc>
          <w:tcPr>
            <w:tcW w:w="355"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4"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30310</w:t>
            </w:r>
          </w:p>
        </w:tc>
        <w:tc>
          <w:tcPr>
            <w:tcW w:w="984"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个人农业生产补贴</w:t>
            </w:r>
          </w:p>
        </w:tc>
        <w:tc>
          <w:tcPr>
            <w:tcW w:w="416"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03"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30231</w:t>
            </w:r>
          </w:p>
        </w:tc>
        <w:tc>
          <w:tcPr>
            <w:tcW w:w="827"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公务用车运行维护费</w:t>
            </w:r>
          </w:p>
        </w:tc>
        <w:tc>
          <w:tcPr>
            <w:tcW w:w="3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3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31205</w:t>
            </w:r>
          </w:p>
        </w:tc>
        <w:tc>
          <w:tcPr>
            <w:tcW w:w="896"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利息补贴</w:t>
            </w:r>
          </w:p>
        </w:tc>
        <w:tc>
          <w:tcPr>
            <w:tcW w:w="355"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4"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30311</w:t>
            </w:r>
          </w:p>
        </w:tc>
        <w:tc>
          <w:tcPr>
            <w:tcW w:w="984"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代缴社会保险费</w:t>
            </w:r>
          </w:p>
        </w:tc>
        <w:tc>
          <w:tcPr>
            <w:tcW w:w="416"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03"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30239</w:t>
            </w:r>
          </w:p>
        </w:tc>
        <w:tc>
          <w:tcPr>
            <w:tcW w:w="827"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其他交通费用</w:t>
            </w:r>
          </w:p>
        </w:tc>
        <w:tc>
          <w:tcPr>
            <w:tcW w:w="3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r>
              <w:rPr>
                <w:rFonts w:ascii="Times New Roman" w:hAnsi="Times New Roman" w:cs="Times New Roman"/>
                <w:sz w:val="18"/>
                <w:szCs w:val="18"/>
              </w:rPr>
              <w:t>4.54</w:t>
            </w:r>
          </w:p>
        </w:tc>
        <w:tc>
          <w:tcPr>
            <w:tcW w:w="3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31299</w:t>
            </w:r>
          </w:p>
        </w:tc>
        <w:tc>
          <w:tcPr>
            <w:tcW w:w="896"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其他对企业补助</w:t>
            </w:r>
          </w:p>
        </w:tc>
        <w:tc>
          <w:tcPr>
            <w:tcW w:w="355"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4"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30399</w:t>
            </w:r>
          </w:p>
        </w:tc>
        <w:tc>
          <w:tcPr>
            <w:tcW w:w="984"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其他对个人和家庭的补助</w:t>
            </w:r>
          </w:p>
        </w:tc>
        <w:tc>
          <w:tcPr>
            <w:tcW w:w="416"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03"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30240</w:t>
            </w:r>
          </w:p>
        </w:tc>
        <w:tc>
          <w:tcPr>
            <w:tcW w:w="827"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税金及附加费用</w:t>
            </w:r>
          </w:p>
        </w:tc>
        <w:tc>
          <w:tcPr>
            <w:tcW w:w="3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3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399</w:t>
            </w:r>
          </w:p>
        </w:tc>
        <w:tc>
          <w:tcPr>
            <w:tcW w:w="896"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其他支出</w:t>
            </w:r>
          </w:p>
        </w:tc>
        <w:tc>
          <w:tcPr>
            <w:tcW w:w="355"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4"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cstheme="minorEastAsia"/>
                <w:color w:val="000000"/>
                <w:sz w:val="18"/>
                <w:szCs w:val="18"/>
              </w:rPr>
            </w:pPr>
          </w:p>
        </w:tc>
        <w:tc>
          <w:tcPr>
            <w:tcW w:w="984" w:type="pct"/>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416" w:type="pct"/>
            <w:tcBorders>
              <w:top w:val="single" w:color="auto" w:sz="4" w:space="0"/>
              <w:left w:val="single" w:color="auto" w:sz="4" w:space="0"/>
              <w:bottom w:val="single" w:color="auto" w:sz="4" w:space="0"/>
              <w:right w:val="single" w:color="auto" w:sz="4" w:space="0"/>
            </w:tcBorders>
            <w:noWrap/>
            <w:vAlign w:val="center"/>
          </w:tcPr>
          <w:p>
            <w:pPr>
              <w:jc w:val="left"/>
              <w:rPr>
                <w:rFonts w:ascii="Times New Roman" w:hAnsi="Times New Roman" w:cs="Times New Roman"/>
                <w:color w:val="000000"/>
                <w:sz w:val="18"/>
                <w:szCs w:val="18"/>
              </w:rPr>
            </w:pPr>
          </w:p>
        </w:tc>
        <w:tc>
          <w:tcPr>
            <w:tcW w:w="403"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30299</w:t>
            </w:r>
          </w:p>
        </w:tc>
        <w:tc>
          <w:tcPr>
            <w:tcW w:w="827"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其他商品和服务支出</w:t>
            </w:r>
          </w:p>
        </w:tc>
        <w:tc>
          <w:tcPr>
            <w:tcW w:w="3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r>
              <w:rPr>
                <w:rFonts w:ascii="Times New Roman" w:hAnsi="Times New Roman" w:cs="Times New Roman"/>
                <w:sz w:val="18"/>
                <w:szCs w:val="18"/>
              </w:rPr>
              <w:t>0.03</w:t>
            </w:r>
          </w:p>
        </w:tc>
        <w:tc>
          <w:tcPr>
            <w:tcW w:w="3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39907</w:t>
            </w:r>
          </w:p>
        </w:tc>
        <w:tc>
          <w:tcPr>
            <w:tcW w:w="896"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国家赔偿费用支出</w:t>
            </w:r>
          </w:p>
        </w:tc>
        <w:tc>
          <w:tcPr>
            <w:tcW w:w="355"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4"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cstheme="minorEastAsia"/>
                <w:color w:val="000000"/>
                <w:sz w:val="18"/>
                <w:szCs w:val="18"/>
              </w:rPr>
            </w:pPr>
          </w:p>
        </w:tc>
        <w:tc>
          <w:tcPr>
            <w:tcW w:w="984" w:type="pct"/>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416" w:type="pct"/>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403" w:type="pct"/>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827"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324"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ascii="Times New Roman" w:hAnsi="Times New Roman" w:cs="Times New Roman"/>
                <w:color w:val="000000"/>
                <w:sz w:val="18"/>
                <w:szCs w:val="18"/>
              </w:rPr>
            </w:pPr>
          </w:p>
        </w:tc>
        <w:tc>
          <w:tcPr>
            <w:tcW w:w="3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39908</w:t>
            </w:r>
          </w:p>
        </w:tc>
        <w:tc>
          <w:tcPr>
            <w:tcW w:w="896"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对民间非营利组织和群众性自治组织补贴</w:t>
            </w:r>
          </w:p>
        </w:tc>
        <w:tc>
          <w:tcPr>
            <w:tcW w:w="355"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4"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cstheme="minorEastAsia"/>
                <w:color w:val="000000"/>
                <w:sz w:val="18"/>
                <w:szCs w:val="18"/>
              </w:rPr>
            </w:pPr>
          </w:p>
        </w:tc>
        <w:tc>
          <w:tcPr>
            <w:tcW w:w="984" w:type="pct"/>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416" w:type="pct"/>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403" w:type="pct"/>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827"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324"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ascii="Times New Roman" w:hAnsi="Times New Roman" w:cs="Times New Roman"/>
                <w:color w:val="000000"/>
                <w:sz w:val="18"/>
                <w:szCs w:val="18"/>
              </w:rPr>
            </w:pPr>
          </w:p>
        </w:tc>
        <w:tc>
          <w:tcPr>
            <w:tcW w:w="3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39909</w:t>
            </w:r>
          </w:p>
        </w:tc>
        <w:tc>
          <w:tcPr>
            <w:tcW w:w="896"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经常性赠与</w:t>
            </w:r>
          </w:p>
        </w:tc>
        <w:tc>
          <w:tcPr>
            <w:tcW w:w="355"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4"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cstheme="minorEastAsia"/>
                <w:color w:val="000000"/>
                <w:sz w:val="18"/>
                <w:szCs w:val="18"/>
              </w:rPr>
            </w:pPr>
          </w:p>
        </w:tc>
        <w:tc>
          <w:tcPr>
            <w:tcW w:w="984" w:type="pct"/>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416" w:type="pct"/>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403" w:type="pct"/>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827"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324"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ascii="Times New Roman" w:hAnsi="Times New Roman" w:cs="Times New Roman"/>
                <w:color w:val="000000"/>
                <w:sz w:val="18"/>
                <w:szCs w:val="18"/>
              </w:rPr>
            </w:pPr>
          </w:p>
        </w:tc>
        <w:tc>
          <w:tcPr>
            <w:tcW w:w="3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39910</w:t>
            </w:r>
          </w:p>
        </w:tc>
        <w:tc>
          <w:tcPr>
            <w:tcW w:w="896"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资本性赠与</w:t>
            </w:r>
          </w:p>
        </w:tc>
        <w:tc>
          <w:tcPr>
            <w:tcW w:w="355"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4"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cstheme="minorEastAsia"/>
                <w:color w:val="000000"/>
                <w:sz w:val="18"/>
                <w:szCs w:val="18"/>
              </w:rPr>
            </w:pPr>
          </w:p>
        </w:tc>
        <w:tc>
          <w:tcPr>
            <w:tcW w:w="984" w:type="pct"/>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416" w:type="pct"/>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403" w:type="pct"/>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827"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324"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ascii="Times New Roman" w:hAnsi="Times New Roman" w:cs="Times New Roman"/>
                <w:color w:val="000000"/>
                <w:sz w:val="18"/>
                <w:szCs w:val="18"/>
              </w:rPr>
            </w:pPr>
          </w:p>
        </w:tc>
        <w:tc>
          <w:tcPr>
            <w:tcW w:w="3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39999</w:t>
            </w:r>
          </w:p>
        </w:tc>
        <w:tc>
          <w:tcPr>
            <w:tcW w:w="896"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其他支出</w:t>
            </w:r>
          </w:p>
        </w:tc>
        <w:tc>
          <w:tcPr>
            <w:tcW w:w="355"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1409" w:type="pct"/>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sz w:val="18"/>
                <w:szCs w:val="18"/>
              </w:rPr>
            </w:pPr>
            <w:r>
              <w:rPr>
                <w:rFonts w:hint="eastAsia" w:ascii="方正仿宋_GB2312" w:hAnsi="方正仿宋_GB2312" w:eastAsia="方正仿宋_GB2312" w:cs="方正仿宋_GB2312"/>
                <w:color w:val="000000"/>
                <w:sz w:val="18"/>
                <w:szCs w:val="18"/>
              </w:rPr>
              <w:t>人员经费合计</w:t>
            </w:r>
          </w:p>
        </w:tc>
        <w:tc>
          <w:tcPr>
            <w:tcW w:w="416"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r>
              <w:rPr>
                <w:rFonts w:ascii="Times New Roman" w:hAnsi="Times New Roman" w:cs="Times New Roman"/>
                <w:sz w:val="18"/>
                <w:szCs w:val="18"/>
              </w:rPr>
              <w:t>163.12</w:t>
            </w:r>
          </w:p>
        </w:tc>
        <w:tc>
          <w:tcPr>
            <w:tcW w:w="2818" w:type="pct"/>
            <w:gridSpan w:val="7"/>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cstheme="minorEastAsia"/>
                <w:color w:val="000000"/>
                <w:sz w:val="18"/>
                <w:szCs w:val="18"/>
              </w:rPr>
            </w:pPr>
            <w:r>
              <w:rPr>
                <w:rFonts w:hint="eastAsia" w:ascii="方正仿宋_GB2312" w:hAnsi="方正仿宋_GB2312" w:eastAsia="方正仿宋_GB2312" w:cs="方正仿宋_GB2312"/>
                <w:color w:val="000000"/>
                <w:sz w:val="18"/>
                <w:szCs w:val="18"/>
              </w:rPr>
              <w:t>公用经费合计</w:t>
            </w:r>
          </w:p>
        </w:tc>
        <w:tc>
          <w:tcPr>
            <w:tcW w:w="355" w:type="pct"/>
            <w:tcBorders>
              <w:top w:val="single" w:color="auto" w:sz="4" w:space="0"/>
              <w:left w:val="single" w:color="auto" w:sz="4" w:space="0"/>
              <w:bottom w:val="single" w:color="auto" w:sz="4" w:space="0"/>
              <w:right w:val="single" w:color="auto" w:sz="4" w:space="0"/>
            </w:tcBorders>
            <w:noWrap/>
            <w:vAlign w:val="center"/>
          </w:tcPr>
          <w:p>
            <w:pPr>
              <w:jc w:val="right"/>
              <w:rPr>
                <w:rFonts w:asciiTheme="minorEastAsia" w:hAnsiTheme="minorEastAsia" w:cstheme="minorEastAsia"/>
                <w:color w:val="000000"/>
                <w:sz w:val="18"/>
                <w:szCs w:val="18"/>
              </w:rPr>
            </w:pPr>
            <w:r>
              <w:rPr>
                <w:rFonts w:ascii="Times New Roman" w:hAnsi="Times New Roman" w:cs="Times New Roman"/>
                <w:sz w:val="18"/>
                <w:szCs w:val="18"/>
              </w:rPr>
              <w:t>15.14</w:t>
            </w:r>
          </w:p>
        </w:tc>
      </w:tr>
      <w:tr>
        <w:tblPrEx>
          <w:tblCellMar>
            <w:top w:w="0" w:type="dxa"/>
            <w:left w:w="108" w:type="dxa"/>
            <w:bottom w:w="0" w:type="dxa"/>
            <w:right w:w="108" w:type="dxa"/>
          </w:tblCellMar>
        </w:tblPrEx>
        <w:trPr>
          <w:trHeight w:val="510" w:hRule="atLeast"/>
        </w:trPr>
        <w:tc>
          <w:tcPr>
            <w:tcW w:w="5000" w:type="pct"/>
            <w:gridSpan w:val="11"/>
            <w:tcBorders>
              <w:top w:val="single" w:color="auto" w:sz="4" w:space="0"/>
              <w:left w:val="nil"/>
              <w:bottom w:val="nil"/>
              <w:right w:val="nil"/>
            </w:tcBorders>
            <w:noWrap/>
            <w:vAlign w:val="center"/>
          </w:tcPr>
          <w:p>
            <w:pPr>
              <w:widowControl/>
              <w:jc w:val="left"/>
              <w:textAlignment w:val="center"/>
              <w:rPr>
                <w:rFonts w:asciiTheme="minorEastAsia" w:hAnsiTheme="minorEastAsia" w:cstheme="minorEastAsia"/>
                <w:color w:val="000000"/>
                <w:sz w:val="18"/>
                <w:szCs w:val="18"/>
              </w:rPr>
            </w:pPr>
            <w:r>
              <w:rPr>
                <w:rFonts w:hint="eastAsia" w:ascii="方正仿宋_GB2312" w:hAnsi="方正仿宋_GB2312" w:eastAsia="方正仿宋_GB2312" w:cs="方正仿宋_GB2312"/>
                <w:color w:val="000000"/>
                <w:sz w:val="18"/>
                <w:szCs w:val="18"/>
              </w:rPr>
              <w:t>注：本表反映</w:t>
            </w:r>
            <w:r>
              <w:rPr>
                <w:rFonts w:hint="eastAsia" w:ascii="方正仿宋_GB2312" w:hAnsi="方正仿宋_GB2312" w:eastAsia="方正仿宋_GB2312" w:cs="方正仿宋_GB2312"/>
                <w:color w:val="000000"/>
                <w:sz w:val="18"/>
                <w:szCs w:val="18"/>
                <w:lang w:eastAsia="zh-CN"/>
              </w:rPr>
              <w:t>单位</w:t>
            </w:r>
            <w:r>
              <w:rPr>
                <w:rFonts w:hint="eastAsia" w:ascii="方正仿宋_GB2312" w:hAnsi="方正仿宋_GB2312" w:eastAsia="方正仿宋_GB2312" w:cs="方正仿宋_GB2312"/>
                <w:color w:val="000000"/>
                <w:sz w:val="18"/>
                <w:szCs w:val="18"/>
              </w:rPr>
              <w:t>本年度一般公共预算财政拨款基本支出明细情况。</w:t>
            </w:r>
          </w:p>
        </w:tc>
      </w:tr>
    </w:tbl>
    <w:p>
      <w:pPr>
        <w:rPr>
          <w:rFonts w:ascii="仿宋_GB2312" w:hAnsi="宋体" w:eastAsia="仿宋_GB2312"/>
          <w:b/>
          <w:sz w:val="32"/>
          <w:szCs w:val="32"/>
        </w:rPr>
      </w:pPr>
    </w:p>
    <w:p>
      <w:pPr>
        <w:rPr>
          <w:rFonts w:ascii="仿宋_GB2312" w:hAnsi="宋体" w:eastAsia="仿宋_GB2312"/>
          <w:b/>
          <w:sz w:val="32"/>
          <w:szCs w:val="32"/>
        </w:rPr>
      </w:pPr>
      <w:r>
        <w:rPr>
          <w:rFonts w:hint="eastAsia" w:ascii="仿宋_GB2312" w:hAnsi="宋体" w:eastAsia="仿宋_GB2312"/>
          <w:b/>
          <w:sz w:val="32"/>
          <w:szCs w:val="32"/>
        </w:rPr>
        <w:br w:type="page"/>
      </w:r>
    </w:p>
    <w:tbl>
      <w:tblPr>
        <w:tblStyle w:val="12"/>
        <w:tblW w:w="6517" w:type="pct"/>
        <w:tblInd w:w="-1404" w:type="dxa"/>
        <w:tblLayout w:type="fixed"/>
        <w:tblCellMar>
          <w:top w:w="0" w:type="dxa"/>
          <w:left w:w="108" w:type="dxa"/>
          <w:bottom w:w="0" w:type="dxa"/>
          <w:right w:w="108" w:type="dxa"/>
        </w:tblCellMar>
      </w:tblPr>
      <w:tblGrid>
        <w:gridCol w:w="1260"/>
        <w:gridCol w:w="1473"/>
        <w:gridCol w:w="1306"/>
        <w:gridCol w:w="1025"/>
        <w:gridCol w:w="1107"/>
        <w:gridCol w:w="419"/>
        <w:gridCol w:w="700"/>
        <w:gridCol w:w="1146"/>
        <w:gridCol w:w="2043"/>
      </w:tblGrid>
      <w:tr>
        <w:tblPrEx>
          <w:tblCellMar>
            <w:top w:w="0" w:type="dxa"/>
            <w:left w:w="108" w:type="dxa"/>
            <w:bottom w:w="0" w:type="dxa"/>
            <w:right w:w="108" w:type="dxa"/>
          </w:tblCellMar>
        </w:tblPrEx>
        <w:trPr>
          <w:trHeight w:val="550" w:hRule="atLeast"/>
        </w:trPr>
        <w:tc>
          <w:tcPr>
            <w:tcW w:w="5000" w:type="pct"/>
            <w:gridSpan w:val="9"/>
            <w:tcBorders>
              <w:top w:val="nil"/>
              <w:left w:val="nil"/>
              <w:bottom w:val="nil"/>
              <w:right w:val="nil"/>
            </w:tcBorders>
            <w:noWrap/>
            <w:vAlign w:val="bottom"/>
          </w:tcPr>
          <w:p>
            <w:pPr>
              <w:widowControl/>
              <w:jc w:val="center"/>
              <w:textAlignment w:val="bottom"/>
              <w:rPr>
                <w:rFonts w:ascii="宋体" w:hAnsi="宋体" w:eastAsia="宋体"/>
                <w:color w:val="000000"/>
                <w:sz w:val="20"/>
                <w:szCs w:val="20"/>
              </w:rPr>
            </w:pPr>
            <w:r>
              <w:rPr>
                <w:rFonts w:hint="eastAsia" w:ascii="方正仿宋_GB2312" w:hAnsi="方正仿宋_GB2312" w:eastAsia="方正仿宋_GB2312" w:cs="方正仿宋_GB2312"/>
                <w:bCs/>
                <w:sz w:val="32"/>
                <w:szCs w:val="32"/>
              </w:rPr>
              <w:t>政府性基金预算财政拨款收入支出决算表</w:t>
            </w:r>
          </w:p>
        </w:tc>
      </w:tr>
      <w:tr>
        <w:tblPrEx>
          <w:tblCellMar>
            <w:top w:w="0" w:type="dxa"/>
            <w:left w:w="108" w:type="dxa"/>
            <w:bottom w:w="0" w:type="dxa"/>
            <w:right w:w="108" w:type="dxa"/>
          </w:tblCellMar>
        </w:tblPrEx>
        <w:trPr>
          <w:trHeight w:val="90" w:hRule="atLeast"/>
        </w:trPr>
        <w:tc>
          <w:tcPr>
            <w:tcW w:w="5000" w:type="pct"/>
            <w:gridSpan w:val="9"/>
            <w:tcBorders>
              <w:top w:val="nil"/>
              <w:left w:val="nil"/>
              <w:bottom w:val="nil"/>
              <w:right w:val="nil"/>
            </w:tcBorders>
            <w:noWrap/>
            <w:vAlign w:val="bottom"/>
          </w:tcPr>
          <w:p>
            <w:pPr>
              <w:widowControl/>
              <w:jc w:val="righ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公开</w:t>
            </w:r>
            <w:r>
              <w:rPr>
                <w:rFonts w:ascii="Times New Roman" w:hAnsi="Times New Roman" w:eastAsia="宋体" w:cs="Times New Roman"/>
                <w:color w:val="000000"/>
                <w:sz w:val="20"/>
                <w:szCs w:val="20"/>
              </w:rPr>
              <w:t>07</w:t>
            </w:r>
            <w:r>
              <w:rPr>
                <w:rFonts w:hint="eastAsia" w:ascii="方正仿宋_GB2312" w:hAnsi="方正仿宋_GB2312" w:eastAsia="方正仿宋_GB2312" w:cs="方正仿宋_GB2312"/>
                <w:color w:val="000000"/>
                <w:sz w:val="20"/>
                <w:szCs w:val="20"/>
              </w:rPr>
              <w:t>表</w:t>
            </w:r>
          </w:p>
        </w:tc>
      </w:tr>
      <w:tr>
        <w:tblPrEx>
          <w:tblCellMar>
            <w:top w:w="0" w:type="dxa"/>
            <w:left w:w="108" w:type="dxa"/>
            <w:bottom w:w="0" w:type="dxa"/>
            <w:right w:w="108" w:type="dxa"/>
          </w:tblCellMar>
        </w:tblPrEx>
        <w:trPr>
          <w:trHeight w:val="300" w:hRule="atLeast"/>
        </w:trPr>
        <w:tc>
          <w:tcPr>
            <w:tcW w:w="1927" w:type="pct"/>
            <w:gridSpan w:val="3"/>
            <w:tcBorders>
              <w:top w:val="nil"/>
              <w:left w:val="nil"/>
              <w:bottom w:val="single" w:color="auto" w:sz="4" w:space="0"/>
              <w:right w:val="nil"/>
            </w:tcBorders>
            <w:noWrap/>
            <w:vAlign w:val="bottom"/>
          </w:tcPr>
          <w:p>
            <w:pPr>
              <w:widowControl/>
              <w:jc w:val="lef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 xml:space="preserve">单位：衡水市生态环境局安平县分局 </w:t>
            </w:r>
            <w:r>
              <w:rPr>
                <w:rFonts w:hint="eastAsia" w:ascii="宋体" w:hAnsi="宋体" w:eastAsia="宋体"/>
                <w:color w:val="000000"/>
                <w:sz w:val="20"/>
                <w:szCs w:val="20"/>
              </w:rPr>
              <w:t xml:space="preserve">                                                                                     </w:t>
            </w:r>
          </w:p>
        </w:tc>
        <w:tc>
          <w:tcPr>
            <w:tcW w:w="1217" w:type="pct"/>
            <w:gridSpan w:val="3"/>
            <w:tcBorders>
              <w:top w:val="nil"/>
              <w:left w:val="nil"/>
              <w:bottom w:val="single" w:color="auto" w:sz="4" w:space="0"/>
              <w:right w:val="nil"/>
            </w:tcBorders>
            <w:noWrap/>
            <w:vAlign w:val="bottom"/>
          </w:tcPr>
          <w:p>
            <w:pPr>
              <w:widowControl/>
              <w:jc w:val="center"/>
              <w:textAlignment w:val="bottom"/>
              <w:rPr>
                <w:rFonts w:ascii="宋体" w:hAnsi="宋体" w:eastAsia="宋体"/>
                <w:color w:val="000000"/>
                <w:sz w:val="20"/>
                <w:szCs w:val="20"/>
              </w:rPr>
            </w:pPr>
            <w:r>
              <w:rPr>
                <w:rFonts w:ascii="Times New Roman" w:hAnsi="Times New Roman" w:eastAsia="宋体" w:cs="Times New Roman"/>
                <w:color w:val="000000"/>
                <w:sz w:val="20"/>
                <w:szCs w:val="20"/>
              </w:rPr>
              <w:t>202</w:t>
            </w:r>
            <w:r>
              <w:rPr>
                <w:rFonts w:hint="eastAsia" w:ascii="Times New Roman" w:hAnsi="Times New Roman" w:eastAsia="宋体" w:cs="Times New Roman"/>
                <w:color w:val="000000"/>
                <w:sz w:val="20"/>
                <w:szCs w:val="20"/>
              </w:rPr>
              <w:t>4</w:t>
            </w:r>
            <w:r>
              <w:rPr>
                <w:rFonts w:hint="eastAsia" w:ascii="方正仿宋_GB2312" w:hAnsi="方正仿宋_GB2312" w:eastAsia="方正仿宋_GB2312" w:cs="方正仿宋_GB2312"/>
                <w:color w:val="000000"/>
                <w:sz w:val="20"/>
                <w:szCs w:val="20"/>
              </w:rPr>
              <w:t>年度</w:t>
            </w:r>
          </w:p>
        </w:tc>
        <w:tc>
          <w:tcPr>
            <w:tcW w:w="1854" w:type="pct"/>
            <w:gridSpan w:val="3"/>
            <w:tcBorders>
              <w:top w:val="nil"/>
              <w:left w:val="nil"/>
              <w:bottom w:val="single" w:color="auto" w:sz="4" w:space="0"/>
              <w:right w:val="nil"/>
            </w:tcBorders>
            <w:noWrap/>
            <w:vAlign w:val="bottom"/>
          </w:tcPr>
          <w:p>
            <w:pPr>
              <w:widowControl/>
              <w:jc w:val="righ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金额单位：万元</w:t>
            </w:r>
          </w:p>
        </w:tc>
      </w:tr>
      <w:tr>
        <w:tblPrEx>
          <w:tblCellMar>
            <w:top w:w="0" w:type="dxa"/>
            <w:left w:w="108" w:type="dxa"/>
            <w:bottom w:w="0" w:type="dxa"/>
            <w:right w:w="108" w:type="dxa"/>
          </w:tblCellMar>
        </w:tblPrEx>
        <w:trPr>
          <w:trHeight w:val="308" w:hRule="atLeast"/>
        </w:trPr>
        <w:tc>
          <w:tcPr>
            <w:tcW w:w="1304" w:type="pct"/>
            <w:gridSpan w:val="2"/>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项目</w:t>
            </w:r>
          </w:p>
        </w:tc>
        <w:tc>
          <w:tcPr>
            <w:tcW w:w="623" w:type="pct"/>
            <w:vMerge w:val="restart"/>
            <w:tcBorders>
              <w:top w:val="single" w:color="auto" w:sz="4" w:space="0"/>
              <w:left w:val="nil"/>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年初结转和结余</w:t>
            </w:r>
          </w:p>
        </w:tc>
        <w:tc>
          <w:tcPr>
            <w:tcW w:w="489" w:type="pct"/>
            <w:vMerge w:val="restart"/>
            <w:tcBorders>
              <w:top w:val="single" w:color="auto" w:sz="4" w:space="0"/>
              <w:left w:val="nil"/>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本年收入</w:t>
            </w:r>
          </w:p>
        </w:tc>
        <w:tc>
          <w:tcPr>
            <w:tcW w:w="1609" w:type="pct"/>
            <w:gridSpan w:val="4"/>
            <w:tcBorders>
              <w:top w:val="single" w:color="auto" w:sz="4" w:space="0"/>
              <w:left w:val="nil"/>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本年支出</w:t>
            </w:r>
          </w:p>
        </w:tc>
        <w:tc>
          <w:tcPr>
            <w:tcW w:w="973" w:type="pct"/>
            <w:vMerge w:val="restart"/>
            <w:tcBorders>
              <w:top w:val="single" w:color="auto" w:sz="4" w:space="0"/>
              <w:left w:val="nil"/>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年末结转和结余</w:t>
            </w:r>
          </w:p>
        </w:tc>
      </w:tr>
      <w:tr>
        <w:tblPrEx>
          <w:tblCellMar>
            <w:top w:w="0" w:type="dxa"/>
            <w:left w:w="108" w:type="dxa"/>
            <w:bottom w:w="0" w:type="dxa"/>
            <w:right w:w="108" w:type="dxa"/>
          </w:tblCellMar>
        </w:tblPrEx>
        <w:trPr>
          <w:trHeight w:val="312" w:hRule="atLeast"/>
        </w:trPr>
        <w:tc>
          <w:tcPr>
            <w:tcW w:w="601" w:type="pct"/>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科目代码</w:t>
            </w:r>
          </w:p>
        </w:tc>
        <w:tc>
          <w:tcPr>
            <w:tcW w:w="703" w:type="pct"/>
            <w:vMerge w:val="restart"/>
            <w:tcBorders>
              <w:top w:val="nil"/>
              <w:left w:val="nil"/>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科目名称</w:t>
            </w:r>
          </w:p>
        </w:tc>
        <w:tc>
          <w:tcPr>
            <w:tcW w:w="623" w:type="pct"/>
            <w:vMerge w:val="continue"/>
            <w:tcBorders>
              <w:top w:val="single" w:color="000000" w:sz="4" w:space="0"/>
              <w:left w:val="nil"/>
              <w:bottom w:val="single" w:color="000000"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489" w:type="pct"/>
            <w:vMerge w:val="continue"/>
            <w:tcBorders>
              <w:top w:val="single" w:color="000000" w:sz="4" w:space="0"/>
              <w:left w:val="nil"/>
              <w:bottom w:val="single" w:color="000000"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528" w:type="pct"/>
            <w:vMerge w:val="restart"/>
            <w:tcBorders>
              <w:top w:val="nil"/>
              <w:left w:val="nil"/>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小计</w:t>
            </w:r>
          </w:p>
        </w:tc>
        <w:tc>
          <w:tcPr>
            <w:tcW w:w="534" w:type="pct"/>
            <w:gridSpan w:val="2"/>
            <w:vMerge w:val="restart"/>
            <w:tcBorders>
              <w:top w:val="nil"/>
              <w:left w:val="nil"/>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基本支出</w:t>
            </w:r>
          </w:p>
        </w:tc>
        <w:tc>
          <w:tcPr>
            <w:tcW w:w="546" w:type="pct"/>
            <w:vMerge w:val="restart"/>
            <w:tcBorders>
              <w:top w:val="nil"/>
              <w:left w:val="nil"/>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项目支出</w:t>
            </w:r>
          </w:p>
        </w:tc>
        <w:tc>
          <w:tcPr>
            <w:tcW w:w="973" w:type="pct"/>
            <w:vMerge w:val="continue"/>
            <w:tcBorders>
              <w:left w:val="nil"/>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合计</w:t>
            </w:r>
          </w:p>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结转</w:t>
            </w:r>
          </w:p>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结余</w:t>
            </w:r>
          </w:p>
        </w:tc>
      </w:tr>
      <w:tr>
        <w:tblPrEx>
          <w:tblCellMar>
            <w:top w:w="0" w:type="dxa"/>
            <w:left w:w="108" w:type="dxa"/>
            <w:bottom w:w="0" w:type="dxa"/>
            <w:right w:w="108" w:type="dxa"/>
          </w:tblCellMar>
        </w:tblPrEx>
        <w:trPr>
          <w:trHeight w:val="312" w:hRule="atLeast"/>
        </w:trPr>
        <w:tc>
          <w:tcPr>
            <w:tcW w:w="601" w:type="pct"/>
            <w:vMerge w:val="continue"/>
            <w:tcBorders>
              <w:top w:val="nil"/>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703" w:type="pct"/>
            <w:vMerge w:val="continue"/>
            <w:tcBorders>
              <w:top w:val="nil"/>
              <w:left w:val="nil"/>
              <w:bottom w:val="single" w:color="000000"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623" w:type="pct"/>
            <w:vMerge w:val="continue"/>
            <w:tcBorders>
              <w:top w:val="single" w:color="000000" w:sz="4" w:space="0"/>
              <w:left w:val="nil"/>
              <w:bottom w:val="single" w:color="000000"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489" w:type="pct"/>
            <w:vMerge w:val="continue"/>
            <w:tcBorders>
              <w:top w:val="single" w:color="000000" w:sz="4" w:space="0"/>
              <w:left w:val="nil"/>
              <w:bottom w:val="single" w:color="000000"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528" w:type="pct"/>
            <w:vMerge w:val="continue"/>
            <w:tcBorders>
              <w:top w:val="nil"/>
              <w:left w:val="nil"/>
              <w:bottom w:val="single" w:color="000000"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534" w:type="pct"/>
            <w:gridSpan w:val="2"/>
            <w:vMerge w:val="continue"/>
            <w:tcBorders>
              <w:top w:val="nil"/>
              <w:left w:val="nil"/>
              <w:bottom w:val="single" w:color="000000"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546" w:type="pct"/>
            <w:vMerge w:val="continue"/>
            <w:tcBorders>
              <w:top w:val="nil"/>
              <w:left w:val="nil"/>
              <w:bottom w:val="single" w:color="000000"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973" w:type="pct"/>
            <w:vMerge w:val="continue"/>
            <w:tcBorders>
              <w:left w:val="nil"/>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r>
      <w:tr>
        <w:tblPrEx>
          <w:tblCellMar>
            <w:top w:w="0" w:type="dxa"/>
            <w:left w:w="108" w:type="dxa"/>
            <w:bottom w:w="0" w:type="dxa"/>
            <w:right w:w="108" w:type="dxa"/>
          </w:tblCellMar>
        </w:tblPrEx>
        <w:trPr>
          <w:trHeight w:val="312" w:hRule="atLeast"/>
        </w:trPr>
        <w:tc>
          <w:tcPr>
            <w:tcW w:w="601" w:type="pct"/>
            <w:vMerge w:val="continue"/>
            <w:tcBorders>
              <w:top w:val="nil"/>
              <w:left w:val="single" w:color="000000" w:sz="4" w:space="0"/>
              <w:bottom w:val="single" w:color="auto"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703" w:type="pct"/>
            <w:vMerge w:val="continue"/>
            <w:tcBorders>
              <w:top w:val="nil"/>
              <w:left w:val="nil"/>
              <w:bottom w:val="single" w:color="auto"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623" w:type="pct"/>
            <w:vMerge w:val="continue"/>
            <w:tcBorders>
              <w:top w:val="single" w:color="000000" w:sz="4" w:space="0"/>
              <w:left w:val="nil"/>
              <w:bottom w:val="single" w:color="000000"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489" w:type="pct"/>
            <w:vMerge w:val="continue"/>
            <w:tcBorders>
              <w:top w:val="single" w:color="000000" w:sz="4" w:space="0"/>
              <w:left w:val="nil"/>
              <w:bottom w:val="single" w:color="000000"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528" w:type="pct"/>
            <w:vMerge w:val="continue"/>
            <w:tcBorders>
              <w:top w:val="nil"/>
              <w:left w:val="nil"/>
              <w:bottom w:val="single" w:color="000000"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534" w:type="pct"/>
            <w:gridSpan w:val="2"/>
            <w:vMerge w:val="continue"/>
            <w:tcBorders>
              <w:top w:val="nil"/>
              <w:left w:val="nil"/>
              <w:bottom w:val="single" w:color="000000"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546" w:type="pct"/>
            <w:vMerge w:val="continue"/>
            <w:tcBorders>
              <w:top w:val="nil"/>
              <w:left w:val="nil"/>
              <w:bottom w:val="single" w:color="000000"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973" w:type="pct"/>
            <w:vMerge w:val="continue"/>
            <w:tcBorders>
              <w:left w:val="nil"/>
              <w:bottom w:val="single" w:color="000000"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r>
      <w:tr>
        <w:tblPrEx>
          <w:tblCellMar>
            <w:top w:w="0" w:type="dxa"/>
            <w:left w:w="108" w:type="dxa"/>
            <w:bottom w:w="0" w:type="dxa"/>
            <w:right w:w="108" w:type="dxa"/>
          </w:tblCellMar>
        </w:tblPrEx>
        <w:trPr>
          <w:trHeight w:val="308" w:hRule="atLeast"/>
        </w:trPr>
        <w:tc>
          <w:tcPr>
            <w:tcW w:w="1304" w:type="pct"/>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栏次</w:t>
            </w:r>
          </w:p>
        </w:tc>
        <w:tc>
          <w:tcPr>
            <w:tcW w:w="623" w:type="pct"/>
            <w:tcBorders>
              <w:top w:val="nil"/>
              <w:left w:val="single" w:color="auto" w:sz="4" w:space="0"/>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20"/>
                <w:szCs w:val="20"/>
              </w:rPr>
            </w:pPr>
            <w:r>
              <w:rPr>
                <w:rFonts w:ascii="Times New Roman" w:hAnsi="Times New Roman" w:eastAsia="方正仿宋_GB2312" w:cs="Times New Roman"/>
                <w:color w:val="000000"/>
                <w:sz w:val="20"/>
                <w:szCs w:val="20"/>
              </w:rPr>
              <w:t>1</w:t>
            </w:r>
          </w:p>
        </w:tc>
        <w:tc>
          <w:tcPr>
            <w:tcW w:w="489"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20"/>
                <w:szCs w:val="20"/>
              </w:rPr>
            </w:pPr>
            <w:r>
              <w:rPr>
                <w:rFonts w:ascii="Times New Roman" w:hAnsi="Times New Roman" w:eastAsia="方正仿宋_GB2312" w:cs="Times New Roman"/>
                <w:color w:val="000000"/>
                <w:sz w:val="20"/>
                <w:szCs w:val="20"/>
              </w:rPr>
              <w:t>2</w:t>
            </w:r>
          </w:p>
        </w:tc>
        <w:tc>
          <w:tcPr>
            <w:tcW w:w="528"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20"/>
                <w:szCs w:val="20"/>
              </w:rPr>
            </w:pPr>
            <w:r>
              <w:rPr>
                <w:rFonts w:ascii="Times New Roman" w:hAnsi="Times New Roman" w:eastAsia="方正仿宋_GB2312" w:cs="Times New Roman"/>
                <w:color w:val="000000"/>
                <w:sz w:val="20"/>
                <w:szCs w:val="20"/>
              </w:rPr>
              <w:t>3</w:t>
            </w:r>
          </w:p>
        </w:tc>
        <w:tc>
          <w:tcPr>
            <w:tcW w:w="534" w:type="pct"/>
            <w:gridSpan w:val="2"/>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20"/>
                <w:szCs w:val="20"/>
              </w:rPr>
            </w:pPr>
            <w:r>
              <w:rPr>
                <w:rFonts w:ascii="Times New Roman" w:hAnsi="Times New Roman" w:eastAsia="方正仿宋_GB2312" w:cs="Times New Roman"/>
                <w:color w:val="000000"/>
                <w:sz w:val="20"/>
                <w:szCs w:val="20"/>
              </w:rPr>
              <w:t>4</w:t>
            </w:r>
          </w:p>
        </w:tc>
        <w:tc>
          <w:tcPr>
            <w:tcW w:w="54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20"/>
                <w:szCs w:val="20"/>
              </w:rPr>
            </w:pPr>
            <w:r>
              <w:rPr>
                <w:rFonts w:ascii="Times New Roman" w:hAnsi="Times New Roman" w:eastAsia="方正仿宋_GB2312" w:cs="Times New Roman"/>
                <w:color w:val="000000"/>
                <w:sz w:val="20"/>
                <w:szCs w:val="20"/>
              </w:rPr>
              <w:t>5</w:t>
            </w:r>
          </w:p>
        </w:tc>
        <w:tc>
          <w:tcPr>
            <w:tcW w:w="973"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20"/>
                <w:szCs w:val="20"/>
              </w:rPr>
            </w:pPr>
            <w:r>
              <w:rPr>
                <w:rFonts w:ascii="Times New Roman" w:hAnsi="Times New Roman" w:eastAsia="方正仿宋_GB2312" w:cs="Times New Roman"/>
                <w:color w:val="000000"/>
                <w:sz w:val="20"/>
                <w:szCs w:val="20"/>
              </w:rPr>
              <w:t>6</w:t>
            </w:r>
          </w:p>
        </w:tc>
      </w:tr>
      <w:tr>
        <w:tblPrEx>
          <w:tblCellMar>
            <w:top w:w="0" w:type="dxa"/>
            <w:left w:w="108" w:type="dxa"/>
            <w:bottom w:w="0" w:type="dxa"/>
            <w:right w:w="108" w:type="dxa"/>
          </w:tblCellMar>
        </w:tblPrEx>
        <w:trPr>
          <w:trHeight w:val="869" w:hRule="atLeast"/>
        </w:trPr>
        <w:tc>
          <w:tcPr>
            <w:tcW w:w="1304" w:type="pct"/>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合计</w:t>
            </w:r>
          </w:p>
        </w:tc>
        <w:tc>
          <w:tcPr>
            <w:tcW w:w="623" w:type="pct"/>
            <w:tcBorders>
              <w:top w:val="nil"/>
              <w:left w:val="single" w:color="auto" w:sz="4" w:space="0"/>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48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8"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34"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4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7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pP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注：本单位本年度无相关收支及结转结余情况，按要求以空表列示。</w:t>
            </w:r>
            <w:r>
              <w:rPr>
                <w:rFonts w:hint="eastAsia" w:ascii="方正仿宋_GB2312" w:hAnsi="方正仿宋_GB2312" w:eastAsia="方正仿宋_GB2312" w:cs="方正仿宋_GB2312"/>
                <w:color w:val="000000"/>
                <w:sz w:val="20"/>
                <w:szCs w:val="20"/>
              </w:rPr>
              <w:br w:type="page"/>
            </w:r>
          </w:p>
        </w:tc>
      </w:tr>
    </w:tbl>
    <w:p>
      <w:pPr>
        <w:rPr>
          <w:rFonts w:ascii="仿宋_GB2312" w:hAnsi="宋体" w:eastAsia="仿宋_GB2312"/>
          <w:b/>
          <w:sz w:val="32"/>
          <w:szCs w:val="32"/>
        </w:rPr>
      </w:pPr>
    </w:p>
    <w:p>
      <w:pPr>
        <w:rPr>
          <w:rFonts w:ascii="仿宋_GB2312" w:hAnsi="宋体" w:eastAsia="仿宋_GB2312"/>
          <w:b/>
          <w:sz w:val="32"/>
          <w:szCs w:val="32"/>
        </w:rPr>
      </w:pPr>
      <w:r>
        <w:rPr>
          <w:rFonts w:hint="eastAsia" w:ascii="仿宋_GB2312" w:hAnsi="宋体" w:eastAsia="仿宋_GB2312"/>
          <w:b/>
          <w:sz w:val="32"/>
          <w:szCs w:val="32"/>
        </w:rPr>
        <w:br w:type="page"/>
      </w:r>
    </w:p>
    <w:tbl>
      <w:tblPr>
        <w:tblStyle w:val="12"/>
        <w:tblW w:w="5863" w:type="pct"/>
        <w:tblInd w:w="-976" w:type="dxa"/>
        <w:tblLayout w:type="fixed"/>
        <w:tblCellMar>
          <w:top w:w="0" w:type="dxa"/>
          <w:left w:w="108" w:type="dxa"/>
          <w:bottom w:w="0" w:type="dxa"/>
          <w:right w:w="108" w:type="dxa"/>
        </w:tblCellMar>
      </w:tblPr>
      <w:tblGrid>
        <w:gridCol w:w="2992"/>
        <w:gridCol w:w="730"/>
        <w:gridCol w:w="1297"/>
        <w:gridCol w:w="1337"/>
        <w:gridCol w:w="45"/>
        <w:gridCol w:w="1286"/>
        <w:gridCol w:w="6"/>
        <w:gridCol w:w="1735"/>
      </w:tblGrid>
      <w:tr>
        <w:tblPrEx>
          <w:tblCellMar>
            <w:top w:w="0" w:type="dxa"/>
            <w:left w:w="108" w:type="dxa"/>
            <w:bottom w:w="0" w:type="dxa"/>
            <w:right w:w="108" w:type="dxa"/>
          </w:tblCellMar>
        </w:tblPrEx>
        <w:trPr>
          <w:trHeight w:val="550" w:hRule="atLeast"/>
        </w:trPr>
        <w:tc>
          <w:tcPr>
            <w:tcW w:w="5000" w:type="pct"/>
            <w:gridSpan w:val="8"/>
            <w:tcBorders>
              <w:top w:val="nil"/>
              <w:left w:val="nil"/>
              <w:bottom w:val="nil"/>
              <w:right w:val="nil"/>
            </w:tcBorders>
            <w:noWrap/>
            <w:vAlign w:val="bottom"/>
          </w:tcPr>
          <w:p>
            <w:pPr>
              <w:widowControl/>
              <w:jc w:val="center"/>
              <w:textAlignment w:val="bottom"/>
              <w:rPr>
                <w:rFonts w:ascii="宋体" w:hAnsi="宋体" w:eastAsia="宋体"/>
                <w:color w:val="000000"/>
                <w:sz w:val="20"/>
                <w:szCs w:val="20"/>
              </w:rPr>
            </w:pPr>
            <w:r>
              <w:rPr>
                <w:rFonts w:hint="eastAsia" w:ascii="方正仿宋_GB2312" w:hAnsi="方正仿宋_GB2312" w:eastAsia="方正仿宋_GB2312" w:cs="方正仿宋_GB2312"/>
                <w:bCs/>
                <w:sz w:val="32"/>
                <w:szCs w:val="32"/>
              </w:rPr>
              <w:t>国有资本经营预算财政拨款支出决算表</w:t>
            </w:r>
          </w:p>
        </w:tc>
      </w:tr>
      <w:tr>
        <w:tblPrEx>
          <w:tblCellMar>
            <w:top w:w="0" w:type="dxa"/>
            <w:left w:w="108" w:type="dxa"/>
            <w:bottom w:w="0" w:type="dxa"/>
            <w:right w:w="108" w:type="dxa"/>
          </w:tblCellMar>
        </w:tblPrEx>
        <w:trPr>
          <w:trHeight w:val="300" w:hRule="atLeast"/>
        </w:trPr>
        <w:tc>
          <w:tcPr>
            <w:tcW w:w="5000" w:type="pct"/>
            <w:gridSpan w:val="8"/>
            <w:tcBorders>
              <w:top w:val="nil"/>
              <w:left w:val="nil"/>
              <w:bottom w:val="nil"/>
              <w:right w:val="nil"/>
            </w:tcBorders>
            <w:noWrap/>
            <w:vAlign w:val="bottom"/>
          </w:tcPr>
          <w:p>
            <w:pPr>
              <w:widowControl/>
              <w:jc w:val="righ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公开</w:t>
            </w:r>
            <w:r>
              <w:rPr>
                <w:rFonts w:ascii="Times New Roman" w:hAnsi="Times New Roman" w:eastAsia="方正仿宋_GB2312" w:cs="Times New Roman"/>
                <w:color w:val="000000"/>
                <w:sz w:val="20"/>
                <w:szCs w:val="20"/>
              </w:rPr>
              <w:t>08</w:t>
            </w:r>
            <w:r>
              <w:rPr>
                <w:rFonts w:hint="eastAsia" w:ascii="方正仿宋_GB2312" w:hAnsi="方正仿宋_GB2312" w:eastAsia="方正仿宋_GB2312" w:cs="方正仿宋_GB2312"/>
                <w:color w:val="000000"/>
                <w:sz w:val="20"/>
                <w:szCs w:val="20"/>
              </w:rPr>
              <w:t>表</w:t>
            </w:r>
          </w:p>
        </w:tc>
      </w:tr>
      <w:tr>
        <w:tblPrEx>
          <w:tblCellMar>
            <w:top w:w="0" w:type="dxa"/>
            <w:left w:w="108" w:type="dxa"/>
            <w:bottom w:w="0" w:type="dxa"/>
            <w:right w:w="108" w:type="dxa"/>
          </w:tblCellMar>
        </w:tblPrEx>
        <w:trPr>
          <w:trHeight w:val="300" w:hRule="atLeast"/>
        </w:trPr>
        <w:tc>
          <w:tcPr>
            <w:tcW w:w="1974" w:type="pct"/>
            <w:gridSpan w:val="2"/>
            <w:tcBorders>
              <w:top w:val="nil"/>
              <w:left w:val="nil"/>
              <w:bottom w:val="single" w:color="auto" w:sz="4" w:space="0"/>
              <w:right w:val="nil"/>
            </w:tcBorders>
            <w:noWrap/>
            <w:vAlign w:val="bottom"/>
          </w:tcPr>
          <w:p>
            <w:pPr>
              <w:widowControl/>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单位：衡水市生态环境局安平县分局</w:t>
            </w:r>
          </w:p>
        </w:tc>
        <w:tc>
          <w:tcPr>
            <w:tcW w:w="1421" w:type="pct"/>
            <w:gridSpan w:val="3"/>
            <w:tcBorders>
              <w:top w:val="nil"/>
              <w:left w:val="nil"/>
              <w:bottom w:val="single" w:color="auto" w:sz="4" w:space="0"/>
              <w:right w:val="nil"/>
            </w:tcBorders>
            <w:noWrap/>
            <w:vAlign w:val="bottom"/>
          </w:tcPr>
          <w:p>
            <w:pPr>
              <w:widowControl/>
              <w:jc w:val="center"/>
              <w:textAlignment w:val="bottom"/>
              <w:rPr>
                <w:rFonts w:ascii="宋体" w:hAnsi="宋体" w:eastAsia="宋体"/>
                <w:color w:val="000000"/>
                <w:sz w:val="20"/>
                <w:szCs w:val="20"/>
              </w:rPr>
            </w:pPr>
            <w:r>
              <w:rPr>
                <w:rFonts w:ascii="Times New Roman" w:hAnsi="Times New Roman" w:eastAsia="宋体" w:cs="Times New Roman"/>
                <w:color w:val="000000"/>
                <w:sz w:val="20"/>
                <w:szCs w:val="20"/>
              </w:rPr>
              <w:t>202</w:t>
            </w:r>
            <w:r>
              <w:rPr>
                <w:rFonts w:hint="eastAsia" w:ascii="Times New Roman" w:hAnsi="Times New Roman" w:eastAsia="宋体" w:cs="Times New Roman"/>
                <w:color w:val="000000"/>
                <w:sz w:val="20"/>
                <w:szCs w:val="20"/>
              </w:rPr>
              <w:t>4</w:t>
            </w:r>
            <w:r>
              <w:rPr>
                <w:rFonts w:hint="eastAsia" w:ascii="方正仿宋_GB2312" w:hAnsi="方正仿宋_GB2312" w:eastAsia="方正仿宋_GB2312" w:cs="方正仿宋_GB2312"/>
                <w:color w:val="000000"/>
                <w:sz w:val="20"/>
                <w:szCs w:val="20"/>
              </w:rPr>
              <w:t>年度</w:t>
            </w:r>
          </w:p>
        </w:tc>
        <w:tc>
          <w:tcPr>
            <w:tcW w:w="1603" w:type="pct"/>
            <w:gridSpan w:val="3"/>
            <w:tcBorders>
              <w:top w:val="nil"/>
              <w:left w:val="nil"/>
              <w:bottom w:val="single" w:color="auto" w:sz="4" w:space="0"/>
              <w:right w:val="nil"/>
            </w:tcBorders>
            <w:noWrap/>
            <w:vAlign w:val="bottom"/>
          </w:tcPr>
          <w:p>
            <w:pPr>
              <w:widowControl/>
              <w:jc w:val="righ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金额单位：万元</w:t>
            </w:r>
          </w:p>
        </w:tc>
      </w:tr>
      <w:tr>
        <w:tblPrEx>
          <w:tblCellMar>
            <w:top w:w="0" w:type="dxa"/>
            <w:left w:w="108" w:type="dxa"/>
            <w:bottom w:w="0" w:type="dxa"/>
            <w:right w:w="108" w:type="dxa"/>
          </w:tblCellMar>
        </w:tblPrEx>
        <w:trPr>
          <w:trHeight w:val="312" w:hRule="atLeast"/>
        </w:trPr>
        <w:tc>
          <w:tcPr>
            <w:tcW w:w="2662" w:type="pct"/>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 xml:space="preserve"> 项目</w:t>
            </w:r>
          </w:p>
        </w:tc>
        <w:tc>
          <w:tcPr>
            <w:tcW w:w="2337" w:type="pct"/>
            <w:gridSpan w:val="5"/>
            <w:vMerge w:val="restart"/>
            <w:tcBorders>
              <w:top w:val="single" w:color="auto" w:sz="4" w:space="0"/>
              <w:left w:val="single" w:color="auto"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本年支出</w:t>
            </w:r>
          </w:p>
        </w:tc>
      </w:tr>
      <w:tr>
        <w:tblPrEx>
          <w:tblCellMar>
            <w:top w:w="0" w:type="dxa"/>
            <w:left w:w="108" w:type="dxa"/>
            <w:bottom w:w="0" w:type="dxa"/>
            <w:right w:w="108" w:type="dxa"/>
          </w:tblCellMar>
        </w:tblPrEx>
        <w:trPr>
          <w:trHeight w:val="312" w:hRule="atLeast"/>
        </w:trPr>
        <w:tc>
          <w:tcPr>
            <w:tcW w:w="2662" w:type="pct"/>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p>
        </w:tc>
        <w:tc>
          <w:tcPr>
            <w:tcW w:w="2337" w:type="pct"/>
            <w:gridSpan w:val="5"/>
            <w:vMerge w:val="continue"/>
            <w:tcBorders>
              <w:left w:val="single" w:color="auto" w:sz="4" w:space="0"/>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p>
        </w:tc>
      </w:tr>
      <w:tr>
        <w:tblPrEx>
          <w:tblCellMar>
            <w:top w:w="0" w:type="dxa"/>
            <w:left w:w="108" w:type="dxa"/>
            <w:bottom w:w="0" w:type="dxa"/>
            <w:right w:w="108" w:type="dxa"/>
          </w:tblCellMar>
        </w:tblPrEx>
        <w:trPr>
          <w:trHeight w:val="312" w:hRule="atLeast"/>
        </w:trPr>
        <w:tc>
          <w:tcPr>
            <w:tcW w:w="1587"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科目代码</w:t>
            </w:r>
          </w:p>
        </w:tc>
        <w:tc>
          <w:tcPr>
            <w:tcW w:w="1074" w:type="pct"/>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科目名称</w:t>
            </w:r>
          </w:p>
        </w:tc>
        <w:tc>
          <w:tcPr>
            <w:tcW w:w="709" w:type="pct"/>
            <w:vMerge w:val="restart"/>
            <w:tcBorders>
              <w:top w:val="nil"/>
              <w:left w:val="single" w:color="auto"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合计</w:t>
            </w:r>
          </w:p>
        </w:tc>
        <w:tc>
          <w:tcPr>
            <w:tcW w:w="709" w:type="pct"/>
            <w:gridSpan w:val="3"/>
            <w:vMerge w:val="restart"/>
            <w:tcBorders>
              <w:top w:val="nil"/>
              <w:left w:val="nil"/>
              <w:right w:val="single" w:color="000000" w:sz="4" w:space="0"/>
            </w:tcBorders>
            <w:vAlign w:val="center"/>
          </w:tcPr>
          <w:p>
            <w:pPr>
              <w:jc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基本支出</w:t>
            </w:r>
          </w:p>
        </w:tc>
        <w:tc>
          <w:tcPr>
            <w:tcW w:w="919" w:type="pct"/>
            <w:vMerge w:val="restart"/>
            <w:tcBorders>
              <w:top w:val="nil"/>
              <w:left w:val="nil"/>
              <w:right w:val="single" w:color="000000" w:sz="4" w:space="0"/>
            </w:tcBorders>
            <w:vAlign w:val="center"/>
          </w:tcPr>
          <w:p>
            <w:pPr>
              <w:jc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项目支出</w:t>
            </w:r>
          </w:p>
        </w:tc>
      </w:tr>
      <w:tr>
        <w:tblPrEx>
          <w:tblCellMar>
            <w:top w:w="0" w:type="dxa"/>
            <w:left w:w="108" w:type="dxa"/>
            <w:bottom w:w="0" w:type="dxa"/>
            <w:right w:w="108" w:type="dxa"/>
          </w:tblCellMar>
        </w:tblPrEx>
        <w:trPr>
          <w:trHeight w:val="312" w:hRule="atLeast"/>
        </w:trPr>
        <w:tc>
          <w:tcPr>
            <w:tcW w:w="1587" w:type="pct"/>
            <w:vMerge w:val="continue"/>
            <w:tcBorders>
              <w:top w:val="single" w:color="auto" w:sz="4" w:space="0"/>
              <w:left w:val="single" w:color="auto" w:sz="4" w:space="0"/>
              <w:bottom w:val="single" w:color="auto"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1074" w:type="pct"/>
            <w:gridSpan w:val="2"/>
            <w:vMerge w:val="continue"/>
            <w:tcBorders>
              <w:top w:val="single" w:color="auto" w:sz="4" w:space="0"/>
              <w:left w:val="nil"/>
              <w:bottom w:val="single" w:color="auto" w:sz="4" w:space="0"/>
              <w:right w:val="single" w:color="auto" w:sz="4" w:space="0"/>
            </w:tcBorders>
            <w:vAlign w:val="center"/>
          </w:tcPr>
          <w:p>
            <w:pPr>
              <w:jc w:val="center"/>
              <w:rPr>
                <w:rFonts w:ascii="方正仿宋_GB2312" w:hAnsi="方正仿宋_GB2312" w:eastAsia="方正仿宋_GB2312" w:cs="方正仿宋_GB2312"/>
                <w:color w:val="000000"/>
                <w:sz w:val="20"/>
                <w:szCs w:val="20"/>
              </w:rPr>
            </w:pPr>
          </w:p>
        </w:tc>
        <w:tc>
          <w:tcPr>
            <w:tcW w:w="709" w:type="pct"/>
            <w:vMerge w:val="continue"/>
            <w:tcBorders>
              <w:left w:val="single" w:color="auto"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709" w:type="pct"/>
            <w:gridSpan w:val="3"/>
            <w:vMerge w:val="continue"/>
            <w:tcBorders>
              <w:left w:val="nil"/>
              <w:bottom w:val="single" w:color="000000"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919" w:type="pct"/>
            <w:vMerge w:val="continue"/>
            <w:tcBorders>
              <w:left w:val="nil"/>
              <w:bottom w:val="single" w:color="000000"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r>
      <w:tr>
        <w:tblPrEx>
          <w:tblCellMar>
            <w:top w:w="0" w:type="dxa"/>
            <w:left w:w="108" w:type="dxa"/>
            <w:bottom w:w="0" w:type="dxa"/>
            <w:right w:w="108" w:type="dxa"/>
          </w:tblCellMar>
        </w:tblPrEx>
        <w:trPr>
          <w:trHeight w:val="308" w:hRule="atLeast"/>
        </w:trPr>
        <w:tc>
          <w:tcPr>
            <w:tcW w:w="2662" w:type="pct"/>
            <w:gridSpan w:val="3"/>
            <w:tcBorders>
              <w:top w:val="single" w:color="auto" w:sz="4" w:space="0"/>
              <w:left w:val="single" w:color="auto" w:sz="4" w:space="0"/>
              <w:bottom w:val="single" w:color="000000" w:sz="4" w:space="0"/>
              <w:right w:val="single" w:color="auto" w:sz="4" w:space="0"/>
            </w:tcBorders>
            <w:noWrap/>
            <w:vAlign w:val="center"/>
          </w:tcPr>
          <w:p>
            <w:pPr>
              <w:widowControl/>
              <w:jc w:val="center"/>
              <w:textAlignment w:val="center"/>
              <w:rPr>
                <w:rFonts w:ascii="Times New Roman" w:hAnsi="Times New Roman" w:eastAsia="方正仿宋_GB2312" w:cs="Times New Roman"/>
                <w:color w:val="000000"/>
                <w:sz w:val="20"/>
                <w:szCs w:val="20"/>
              </w:rPr>
            </w:pPr>
            <w:r>
              <w:rPr>
                <w:rFonts w:hint="eastAsia" w:ascii="Times New Roman" w:hAnsi="Times New Roman" w:eastAsia="方正仿宋_GB2312" w:cs="Times New Roman"/>
                <w:color w:val="000000"/>
                <w:sz w:val="20"/>
                <w:szCs w:val="20"/>
              </w:rPr>
              <w:t>栏次</w:t>
            </w:r>
          </w:p>
        </w:tc>
        <w:tc>
          <w:tcPr>
            <w:tcW w:w="706" w:type="pct"/>
            <w:tcBorders>
              <w:top w:val="nil"/>
              <w:left w:val="single" w:color="auto" w:sz="4" w:space="0"/>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20"/>
                <w:szCs w:val="20"/>
              </w:rPr>
            </w:pPr>
            <w:r>
              <w:rPr>
                <w:rFonts w:hint="eastAsia" w:ascii="Times New Roman" w:hAnsi="Times New Roman" w:eastAsia="方正仿宋_GB2312" w:cs="Times New Roman"/>
                <w:color w:val="000000"/>
                <w:sz w:val="20"/>
                <w:szCs w:val="20"/>
              </w:rPr>
              <w:t>1</w:t>
            </w:r>
          </w:p>
        </w:tc>
        <w:tc>
          <w:tcPr>
            <w:tcW w:w="706" w:type="pct"/>
            <w:gridSpan w:val="2"/>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20"/>
                <w:szCs w:val="20"/>
              </w:rPr>
            </w:pPr>
            <w:r>
              <w:rPr>
                <w:rFonts w:hint="eastAsia" w:ascii="Times New Roman" w:hAnsi="Times New Roman" w:eastAsia="方正仿宋_GB2312" w:cs="Times New Roman"/>
                <w:color w:val="000000"/>
                <w:sz w:val="20"/>
                <w:szCs w:val="20"/>
              </w:rPr>
              <w:t>2</w:t>
            </w:r>
          </w:p>
        </w:tc>
        <w:tc>
          <w:tcPr>
            <w:tcW w:w="924" w:type="pct"/>
            <w:gridSpan w:val="2"/>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20"/>
                <w:szCs w:val="20"/>
              </w:rPr>
            </w:pPr>
            <w:r>
              <w:rPr>
                <w:rFonts w:hint="eastAsia" w:ascii="Times New Roman" w:hAnsi="Times New Roman" w:eastAsia="方正仿宋_GB2312" w:cs="Times New Roman"/>
                <w:color w:val="000000"/>
                <w:sz w:val="20"/>
                <w:szCs w:val="20"/>
              </w:rPr>
              <w:t>3</w:t>
            </w:r>
          </w:p>
        </w:tc>
      </w:tr>
      <w:tr>
        <w:tblPrEx>
          <w:tblCellMar>
            <w:top w:w="0" w:type="dxa"/>
            <w:left w:w="108" w:type="dxa"/>
            <w:bottom w:w="0" w:type="dxa"/>
            <w:right w:w="108" w:type="dxa"/>
          </w:tblCellMar>
        </w:tblPrEx>
        <w:trPr>
          <w:trHeight w:val="308" w:hRule="atLeast"/>
        </w:trPr>
        <w:tc>
          <w:tcPr>
            <w:tcW w:w="2662" w:type="pct"/>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0"/>
                <w:szCs w:val="20"/>
              </w:rPr>
            </w:pPr>
            <w:r>
              <w:rPr>
                <w:rFonts w:hint="eastAsia" w:ascii="Times New Roman" w:hAnsi="Times New Roman" w:eastAsia="方正仿宋_GB2312" w:cs="Times New Roman"/>
                <w:color w:val="000000"/>
                <w:sz w:val="20"/>
                <w:szCs w:val="20"/>
              </w:rPr>
              <w:t>合计</w:t>
            </w:r>
          </w:p>
        </w:tc>
        <w:tc>
          <w:tcPr>
            <w:tcW w:w="70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06" w:type="pct"/>
            <w:gridSpan w:val="2"/>
            <w:tcBorders>
              <w:top w:val="single" w:color="000000" w:sz="4" w:space="0"/>
              <w:left w:val="single" w:color="000000" w:sz="4" w:space="0"/>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24" w:type="pct"/>
            <w:gridSpan w:val="2"/>
            <w:tcBorders>
              <w:top w:val="single" w:color="000000" w:sz="4" w:space="0"/>
              <w:left w:val="single" w:color="000000" w:sz="4" w:space="0"/>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noWrap/>
            <w:vAlign w:val="center"/>
          </w:tcPr>
          <w:p>
            <w:pPr>
              <w:widowControl/>
              <w:jc w:val="left"/>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注：本单位本年度无相关</w:t>
            </w:r>
            <w:r>
              <w:rPr>
                <w:rFonts w:hint="eastAsia" w:ascii="方正仿宋_GB2312" w:hAnsi="方正仿宋_GB2312" w:eastAsia="方正仿宋_GB2312" w:cs="方正仿宋_GB2312"/>
                <w:color w:val="000000"/>
                <w:sz w:val="20"/>
                <w:szCs w:val="20"/>
                <w:lang w:eastAsia="zh-CN"/>
              </w:rPr>
              <w:t>支出</w:t>
            </w:r>
            <w:r>
              <w:rPr>
                <w:rFonts w:hint="eastAsia" w:ascii="方正仿宋_GB2312" w:hAnsi="方正仿宋_GB2312" w:eastAsia="方正仿宋_GB2312" w:cs="方正仿宋_GB2312"/>
                <w:color w:val="000000"/>
                <w:sz w:val="20"/>
                <w:szCs w:val="20"/>
              </w:rPr>
              <w:t>情况，按要求以空表列示。</w:t>
            </w:r>
          </w:p>
        </w:tc>
      </w:tr>
    </w:tbl>
    <w:p>
      <w:pPr>
        <w:rPr>
          <w:rFonts w:ascii="仿宋_GB2312" w:hAnsi="宋体" w:eastAsia="仿宋_GB2312"/>
          <w:b/>
          <w:sz w:val="32"/>
          <w:szCs w:val="32"/>
        </w:rPr>
      </w:pPr>
    </w:p>
    <w:p>
      <w:pPr>
        <w:rPr>
          <w:rFonts w:ascii="仿宋_GB2312" w:hAnsi="宋体" w:eastAsia="仿宋_GB2312"/>
          <w:b/>
          <w:sz w:val="32"/>
          <w:szCs w:val="32"/>
        </w:rPr>
      </w:pPr>
      <w:r>
        <w:rPr>
          <w:rFonts w:hint="eastAsia" w:ascii="仿宋_GB2312" w:hAnsi="宋体" w:eastAsia="仿宋_GB2312"/>
          <w:b/>
          <w:sz w:val="32"/>
          <w:szCs w:val="32"/>
        </w:rPr>
        <w:br w:type="page"/>
      </w:r>
    </w:p>
    <w:tbl>
      <w:tblPr>
        <w:tblStyle w:val="12"/>
        <w:tblpPr w:leftFromText="180" w:rightFromText="180" w:vertAnchor="text" w:horzAnchor="page" w:tblpX="282" w:tblpY="39"/>
        <w:tblOverlap w:val="never"/>
        <w:tblW w:w="7211" w:type="pct"/>
        <w:tblInd w:w="0" w:type="dxa"/>
        <w:tblLayout w:type="fixed"/>
        <w:tblCellMar>
          <w:top w:w="0" w:type="dxa"/>
          <w:left w:w="108" w:type="dxa"/>
          <w:bottom w:w="0" w:type="dxa"/>
          <w:right w:w="108" w:type="dxa"/>
        </w:tblCellMar>
      </w:tblPr>
      <w:tblGrid>
        <w:gridCol w:w="985"/>
        <w:gridCol w:w="1224"/>
        <w:gridCol w:w="812"/>
        <w:gridCol w:w="944"/>
        <w:gridCol w:w="524"/>
        <w:gridCol w:w="543"/>
        <w:gridCol w:w="779"/>
        <w:gridCol w:w="849"/>
        <w:gridCol w:w="1132"/>
        <w:gridCol w:w="638"/>
        <w:gridCol w:w="1025"/>
        <w:gridCol w:w="948"/>
        <w:gridCol w:w="1192"/>
      </w:tblGrid>
      <w:tr>
        <w:tblPrEx>
          <w:tblCellMar>
            <w:top w:w="0" w:type="dxa"/>
            <w:left w:w="108" w:type="dxa"/>
            <w:bottom w:w="0" w:type="dxa"/>
            <w:right w:w="108" w:type="dxa"/>
          </w:tblCellMar>
        </w:tblPrEx>
        <w:trPr>
          <w:trHeight w:val="550" w:hRule="atLeast"/>
        </w:trPr>
        <w:tc>
          <w:tcPr>
            <w:tcW w:w="5000" w:type="pct"/>
            <w:gridSpan w:val="13"/>
            <w:tcBorders>
              <w:top w:val="nil"/>
              <w:left w:val="nil"/>
              <w:bottom w:val="nil"/>
              <w:right w:val="nil"/>
            </w:tcBorders>
            <w:noWrap/>
            <w:vAlign w:val="bottom"/>
          </w:tcPr>
          <w:p>
            <w:pPr>
              <w:widowControl/>
              <w:jc w:val="center"/>
              <w:textAlignment w:val="bottom"/>
              <w:rPr>
                <w:rFonts w:ascii="宋体" w:hAnsi="宋体" w:eastAsia="宋体"/>
                <w:color w:val="000000"/>
                <w:sz w:val="18"/>
                <w:szCs w:val="18"/>
              </w:rPr>
            </w:pPr>
            <w:r>
              <w:rPr>
                <w:rFonts w:hint="eastAsia" w:ascii="方正仿宋_GB2312" w:hAnsi="方正仿宋_GB2312" w:eastAsia="方正仿宋_GB2312" w:cs="方正仿宋_GB2312"/>
                <w:bCs/>
                <w:sz w:val="32"/>
                <w:szCs w:val="32"/>
              </w:rPr>
              <w:t>财政拨款“三公”经费支出决算表</w:t>
            </w:r>
          </w:p>
        </w:tc>
      </w:tr>
      <w:tr>
        <w:tblPrEx>
          <w:tblCellMar>
            <w:top w:w="0" w:type="dxa"/>
            <w:left w:w="108" w:type="dxa"/>
            <w:bottom w:w="0" w:type="dxa"/>
            <w:right w:w="108" w:type="dxa"/>
          </w:tblCellMar>
        </w:tblPrEx>
        <w:trPr>
          <w:trHeight w:val="260" w:hRule="atLeast"/>
        </w:trPr>
        <w:tc>
          <w:tcPr>
            <w:tcW w:w="5000" w:type="pct"/>
            <w:gridSpan w:val="13"/>
            <w:tcBorders>
              <w:top w:val="nil"/>
              <w:left w:val="nil"/>
              <w:bottom w:val="nil"/>
              <w:right w:val="nil"/>
            </w:tcBorders>
            <w:noWrap/>
            <w:vAlign w:val="bottom"/>
          </w:tcPr>
          <w:p>
            <w:pPr>
              <w:widowControl/>
              <w:jc w:val="right"/>
              <w:textAlignment w:val="bottom"/>
              <w:rPr>
                <w:rFonts w:ascii="宋体" w:hAnsi="宋体" w:eastAsia="宋体"/>
                <w:color w:val="000000"/>
                <w:sz w:val="18"/>
                <w:szCs w:val="18"/>
              </w:rPr>
            </w:pPr>
            <w:r>
              <w:rPr>
                <w:rFonts w:hint="eastAsia" w:ascii="方正仿宋_GB2312" w:hAnsi="方正仿宋_GB2312" w:eastAsia="方正仿宋_GB2312" w:cs="方正仿宋_GB2312"/>
                <w:color w:val="000000"/>
                <w:sz w:val="18"/>
                <w:szCs w:val="18"/>
              </w:rPr>
              <w:t>公开</w:t>
            </w:r>
            <w:r>
              <w:rPr>
                <w:rFonts w:ascii="Times New Roman" w:hAnsi="Times New Roman" w:eastAsia="方正仿宋_GB2312" w:cs="Times New Roman"/>
                <w:color w:val="000000"/>
                <w:sz w:val="18"/>
                <w:szCs w:val="18"/>
              </w:rPr>
              <w:t>09</w:t>
            </w:r>
            <w:r>
              <w:rPr>
                <w:rFonts w:hint="eastAsia" w:ascii="方正仿宋_GB2312" w:hAnsi="方正仿宋_GB2312" w:eastAsia="方正仿宋_GB2312" w:cs="方正仿宋_GB2312"/>
                <w:color w:val="000000"/>
                <w:sz w:val="18"/>
                <w:szCs w:val="18"/>
              </w:rPr>
              <w:t>表</w:t>
            </w:r>
          </w:p>
        </w:tc>
      </w:tr>
      <w:tr>
        <w:tblPrEx>
          <w:tblCellMar>
            <w:top w:w="0" w:type="dxa"/>
            <w:left w:w="108" w:type="dxa"/>
            <w:bottom w:w="0" w:type="dxa"/>
            <w:right w:w="108" w:type="dxa"/>
          </w:tblCellMar>
        </w:tblPrEx>
        <w:trPr>
          <w:trHeight w:val="260" w:hRule="atLeast"/>
        </w:trPr>
        <w:tc>
          <w:tcPr>
            <w:tcW w:w="1936" w:type="pct"/>
            <w:gridSpan w:val="5"/>
            <w:tcBorders>
              <w:top w:val="nil"/>
              <w:left w:val="nil"/>
              <w:bottom w:val="single" w:color="auto" w:sz="4" w:space="0"/>
              <w:right w:val="nil"/>
            </w:tcBorders>
            <w:noWrap/>
            <w:vAlign w:val="bottom"/>
          </w:tcPr>
          <w:p>
            <w:pPr>
              <w:widowControl/>
              <w:jc w:val="left"/>
              <w:textAlignment w:val="bottom"/>
              <w:rPr>
                <w:rFonts w:ascii="宋体" w:hAnsi="宋体" w:eastAsia="宋体"/>
                <w:color w:val="000000"/>
                <w:sz w:val="18"/>
                <w:szCs w:val="18"/>
              </w:rPr>
            </w:pPr>
            <w:r>
              <w:rPr>
                <w:rFonts w:hint="eastAsia" w:ascii="方正仿宋_GB2312" w:hAnsi="方正仿宋_GB2312" w:eastAsia="方正仿宋_GB2312" w:cs="方正仿宋_GB2312"/>
                <w:color w:val="000000"/>
                <w:sz w:val="18"/>
                <w:szCs w:val="18"/>
              </w:rPr>
              <w:t>单位：衡水市生态环境局安平县分局</w:t>
            </w:r>
          </w:p>
        </w:tc>
        <w:tc>
          <w:tcPr>
            <w:tcW w:w="933" w:type="pct"/>
            <w:gridSpan w:val="3"/>
            <w:tcBorders>
              <w:top w:val="nil"/>
              <w:left w:val="nil"/>
              <w:bottom w:val="single" w:color="auto" w:sz="4" w:space="0"/>
              <w:right w:val="nil"/>
            </w:tcBorders>
            <w:noWrap/>
            <w:vAlign w:val="bottom"/>
          </w:tcPr>
          <w:p>
            <w:pPr>
              <w:widowControl/>
              <w:jc w:val="center"/>
              <w:textAlignment w:val="bottom"/>
              <w:rPr>
                <w:rFonts w:ascii="宋体" w:hAnsi="宋体" w:eastAsia="宋体"/>
                <w:color w:val="000000"/>
                <w:sz w:val="18"/>
                <w:szCs w:val="18"/>
              </w:rPr>
            </w:pPr>
            <w:r>
              <w:rPr>
                <w:rFonts w:ascii="Times New Roman" w:hAnsi="Times New Roman" w:eastAsia="宋体" w:cs="Times New Roman"/>
                <w:color w:val="000000"/>
                <w:sz w:val="18"/>
                <w:szCs w:val="18"/>
              </w:rPr>
              <w:t>202</w:t>
            </w:r>
            <w:r>
              <w:rPr>
                <w:rFonts w:hint="eastAsia" w:ascii="Times New Roman" w:hAnsi="Times New Roman" w:eastAsia="宋体" w:cs="Times New Roman"/>
                <w:color w:val="000000"/>
                <w:sz w:val="18"/>
                <w:szCs w:val="18"/>
              </w:rPr>
              <w:t>4</w:t>
            </w:r>
            <w:r>
              <w:rPr>
                <w:rFonts w:hint="eastAsia" w:ascii="方正仿宋_GB2312" w:hAnsi="方正仿宋_GB2312" w:eastAsia="方正仿宋_GB2312" w:cs="方正仿宋_GB2312"/>
                <w:color w:val="000000"/>
                <w:sz w:val="18"/>
                <w:szCs w:val="18"/>
              </w:rPr>
              <w:t>年度</w:t>
            </w:r>
          </w:p>
        </w:tc>
        <w:tc>
          <w:tcPr>
            <w:tcW w:w="2129" w:type="pct"/>
            <w:gridSpan w:val="5"/>
            <w:tcBorders>
              <w:top w:val="nil"/>
              <w:left w:val="nil"/>
              <w:bottom w:val="single" w:color="auto" w:sz="4" w:space="0"/>
              <w:right w:val="nil"/>
            </w:tcBorders>
            <w:noWrap/>
            <w:vAlign w:val="bottom"/>
          </w:tcPr>
          <w:p>
            <w:pPr>
              <w:widowControl/>
              <w:jc w:val="right"/>
              <w:textAlignment w:val="bottom"/>
              <w:rPr>
                <w:rFonts w:ascii="宋体" w:hAnsi="宋体" w:eastAsia="宋体"/>
                <w:color w:val="000000"/>
                <w:sz w:val="18"/>
                <w:szCs w:val="18"/>
              </w:rPr>
            </w:pPr>
            <w:r>
              <w:rPr>
                <w:rFonts w:hint="eastAsia" w:ascii="方正仿宋_GB2312" w:hAnsi="方正仿宋_GB2312" w:eastAsia="方正仿宋_GB2312" w:cs="方正仿宋_GB2312"/>
                <w:color w:val="000000"/>
                <w:sz w:val="18"/>
                <w:szCs w:val="18"/>
              </w:rPr>
              <w:t>金额单位：万元</w:t>
            </w:r>
          </w:p>
        </w:tc>
      </w:tr>
      <w:tr>
        <w:tblPrEx>
          <w:tblCellMar>
            <w:top w:w="0" w:type="dxa"/>
            <w:left w:w="108" w:type="dxa"/>
            <w:bottom w:w="0" w:type="dxa"/>
            <w:right w:w="108" w:type="dxa"/>
          </w:tblCellMar>
        </w:tblPrEx>
        <w:trPr>
          <w:trHeight w:val="431" w:hRule="atLeast"/>
        </w:trPr>
        <w:tc>
          <w:tcPr>
            <w:tcW w:w="2506" w:type="pct"/>
            <w:gridSpan w:val="7"/>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预算数</w:t>
            </w:r>
          </w:p>
        </w:tc>
        <w:tc>
          <w:tcPr>
            <w:tcW w:w="2493" w:type="pct"/>
            <w:gridSpan w:val="6"/>
            <w:tcBorders>
              <w:top w:val="single" w:color="auto" w:sz="4" w:space="0"/>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决算数</w:t>
            </w:r>
          </w:p>
        </w:tc>
      </w:tr>
      <w:tr>
        <w:tblPrEx>
          <w:tblCellMar>
            <w:top w:w="0" w:type="dxa"/>
            <w:left w:w="108" w:type="dxa"/>
            <w:bottom w:w="0" w:type="dxa"/>
            <w:right w:w="108" w:type="dxa"/>
          </w:tblCellMar>
        </w:tblPrEx>
        <w:trPr>
          <w:trHeight w:val="431" w:hRule="atLeast"/>
        </w:trPr>
        <w:tc>
          <w:tcPr>
            <w:tcW w:w="425" w:type="pct"/>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合计</w:t>
            </w:r>
          </w:p>
        </w:tc>
        <w:tc>
          <w:tcPr>
            <w:tcW w:w="528" w:type="pct"/>
            <w:vMerge w:val="restar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因公出国（境）费</w:t>
            </w:r>
          </w:p>
        </w:tc>
        <w:tc>
          <w:tcPr>
            <w:tcW w:w="1217" w:type="pct"/>
            <w:gridSpan w:val="4"/>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公务用车购置及运行维护费</w:t>
            </w:r>
          </w:p>
        </w:tc>
        <w:tc>
          <w:tcPr>
            <w:tcW w:w="335" w:type="pct"/>
            <w:vMerge w:val="restar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公务接待费</w:t>
            </w:r>
          </w:p>
        </w:tc>
        <w:tc>
          <w:tcPr>
            <w:tcW w:w="366" w:type="pct"/>
            <w:vMerge w:val="restar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合计</w:t>
            </w:r>
          </w:p>
        </w:tc>
        <w:tc>
          <w:tcPr>
            <w:tcW w:w="488" w:type="pct"/>
            <w:vMerge w:val="restar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因公出国（境）费</w:t>
            </w:r>
          </w:p>
        </w:tc>
        <w:tc>
          <w:tcPr>
            <w:tcW w:w="1126" w:type="pct"/>
            <w:gridSpan w:val="3"/>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公务用车购置及运行维护费</w:t>
            </w:r>
          </w:p>
        </w:tc>
        <w:tc>
          <w:tcPr>
            <w:tcW w:w="511" w:type="pct"/>
            <w:vMerge w:val="restar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公务接待费</w:t>
            </w:r>
          </w:p>
        </w:tc>
      </w:tr>
      <w:tr>
        <w:tblPrEx>
          <w:tblCellMar>
            <w:top w:w="0" w:type="dxa"/>
            <w:left w:w="108" w:type="dxa"/>
            <w:bottom w:w="0" w:type="dxa"/>
            <w:right w:w="108" w:type="dxa"/>
          </w:tblCellMar>
        </w:tblPrEx>
        <w:trPr>
          <w:trHeight w:val="431" w:hRule="atLeast"/>
        </w:trPr>
        <w:tc>
          <w:tcPr>
            <w:tcW w:w="425" w:type="pct"/>
            <w:vMerge w:val="continue"/>
            <w:tcBorders>
              <w:top w:val="nil"/>
              <w:left w:val="single" w:color="000000" w:sz="4" w:space="0"/>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18"/>
                <w:szCs w:val="18"/>
              </w:rPr>
            </w:pPr>
          </w:p>
        </w:tc>
        <w:tc>
          <w:tcPr>
            <w:tcW w:w="528" w:type="pct"/>
            <w:vMerge w:val="continue"/>
            <w:tcBorders>
              <w:top w:val="nil"/>
              <w:left w:val="nil"/>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18"/>
                <w:szCs w:val="18"/>
              </w:rPr>
            </w:pPr>
          </w:p>
        </w:tc>
        <w:tc>
          <w:tcPr>
            <w:tcW w:w="350" w:type="pc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小计</w:t>
            </w:r>
          </w:p>
        </w:tc>
        <w:tc>
          <w:tcPr>
            <w:tcW w:w="407" w:type="pc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公务用车购置费</w:t>
            </w:r>
          </w:p>
        </w:tc>
        <w:tc>
          <w:tcPr>
            <w:tcW w:w="458" w:type="pct"/>
            <w:gridSpan w:val="2"/>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公务用车运行维护费</w:t>
            </w:r>
          </w:p>
        </w:tc>
        <w:tc>
          <w:tcPr>
            <w:tcW w:w="335" w:type="pct"/>
            <w:vMerge w:val="continue"/>
            <w:tcBorders>
              <w:top w:val="nil"/>
              <w:left w:val="nil"/>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18"/>
                <w:szCs w:val="18"/>
              </w:rPr>
            </w:pPr>
          </w:p>
        </w:tc>
        <w:tc>
          <w:tcPr>
            <w:tcW w:w="366" w:type="pct"/>
            <w:vMerge w:val="continue"/>
            <w:tcBorders>
              <w:top w:val="nil"/>
              <w:left w:val="nil"/>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18"/>
                <w:szCs w:val="18"/>
              </w:rPr>
            </w:pPr>
          </w:p>
        </w:tc>
        <w:tc>
          <w:tcPr>
            <w:tcW w:w="488" w:type="pct"/>
            <w:vMerge w:val="continue"/>
            <w:tcBorders>
              <w:top w:val="nil"/>
              <w:left w:val="nil"/>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18"/>
                <w:szCs w:val="18"/>
              </w:rPr>
            </w:pPr>
          </w:p>
        </w:tc>
        <w:tc>
          <w:tcPr>
            <w:tcW w:w="275" w:type="pc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小计</w:t>
            </w:r>
          </w:p>
        </w:tc>
        <w:tc>
          <w:tcPr>
            <w:tcW w:w="442" w:type="pc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公务用车购置费</w:t>
            </w:r>
          </w:p>
        </w:tc>
        <w:tc>
          <w:tcPr>
            <w:tcW w:w="407" w:type="pc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公务用车运行维护费</w:t>
            </w:r>
          </w:p>
        </w:tc>
        <w:tc>
          <w:tcPr>
            <w:tcW w:w="511" w:type="pct"/>
            <w:vMerge w:val="continue"/>
            <w:tcBorders>
              <w:top w:val="nil"/>
              <w:left w:val="nil"/>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18"/>
                <w:szCs w:val="18"/>
              </w:rPr>
            </w:pPr>
          </w:p>
        </w:tc>
      </w:tr>
      <w:tr>
        <w:tblPrEx>
          <w:tblCellMar>
            <w:top w:w="0" w:type="dxa"/>
            <w:left w:w="108" w:type="dxa"/>
            <w:bottom w:w="0" w:type="dxa"/>
            <w:right w:w="108" w:type="dxa"/>
          </w:tblCellMar>
        </w:tblPrEx>
        <w:trPr>
          <w:trHeight w:val="431" w:hRule="atLeast"/>
        </w:trPr>
        <w:tc>
          <w:tcPr>
            <w:tcW w:w="425"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1</w:t>
            </w:r>
          </w:p>
        </w:tc>
        <w:tc>
          <w:tcPr>
            <w:tcW w:w="528"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2</w:t>
            </w:r>
          </w:p>
        </w:tc>
        <w:tc>
          <w:tcPr>
            <w:tcW w:w="350"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3</w:t>
            </w:r>
          </w:p>
        </w:tc>
        <w:tc>
          <w:tcPr>
            <w:tcW w:w="40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4</w:t>
            </w:r>
          </w:p>
        </w:tc>
        <w:tc>
          <w:tcPr>
            <w:tcW w:w="458" w:type="pct"/>
            <w:gridSpan w:val="2"/>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5</w:t>
            </w:r>
          </w:p>
        </w:tc>
        <w:tc>
          <w:tcPr>
            <w:tcW w:w="335"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6</w:t>
            </w:r>
          </w:p>
        </w:tc>
        <w:tc>
          <w:tcPr>
            <w:tcW w:w="3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7</w:t>
            </w:r>
          </w:p>
        </w:tc>
        <w:tc>
          <w:tcPr>
            <w:tcW w:w="488"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8</w:t>
            </w:r>
          </w:p>
        </w:tc>
        <w:tc>
          <w:tcPr>
            <w:tcW w:w="275"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9</w:t>
            </w:r>
          </w:p>
        </w:tc>
        <w:tc>
          <w:tcPr>
            <w:tcW w:w="442"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10</w:t>
            </w:r>
          </w:p>
        </w:tc>
        <w:tc>
          <w:tcPr>
            <w:tcW w:w="40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11</w:t>
            </w:r>
          </w:p>
        </w:tc>
        <w:tc>
          <w:tcPr>
            <w:tcW w:w="511"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12</w:t>
            </w:r>
          </w:p>
        </w:tc>
      </w:tr>
      <w:tr>
        <w:tblPrEx>
          <w:tblCellMar>
            <w:top w:w="0" w:type="dxa"/>
            <w:left w:w="108" w:type="dxa"/>
            <w:bottom w:w="0" w:type="dxa"/>
            <w:right w:w="108" w:type="dxa"/>
          </w:tblCellMar>
        </w:tblPrEx>
        <w:trPr>
          <w:trHeight w:val="431" w:hRule="atLeast"/>
        </w:trPr>
        <w:tc>
          <w:tcPr>
            <w:tcW w:w="425" w:type="pct"/>
            <w:tcBorders>
              <w:top w:val="nil"/>
              <w:left w:val="single" w:color="000000" w:sz="4" w:space="0"/>
              <w:bottom w:val="single" w:color="000000" w:sz="4" w:space="0"/>
              <w:right w:val="single" w:color="000000" w:sz="4" w:space="0"/>
            </w:tcBorders>
            <w:noWrap/>
            <w:vAlign w:val="center"/>
          </w:tcPr>
          <w:p>
            <w:pPr>
              <w:jc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2.00</w:t>
            </w:r>
          </w:p>
        </w:tc>
        <w:tc>
          <w:tcPr>
            <w:tcW w:w="528" w:type="pct"/>
            <w:tcBorders>
              <w:top w:val="nil"/>
              <w:left w:val="nil"/>
              <w:bottom w:val="single" w:color="000000" w:sz="4" w:space="0"/>
              <w:right w:val="single" w:color="000000" w:sz="4" w:space="0"/>
            </w:tcBorders>
            <w:noWrap/>
            <w:vAlign w:val="center"/>
          </w:tcPr>
          <w:p>
            <w:pPr>
              <w:jc w:val="right"/>
              <w:rPr>
                <w:rFonts w:ascii="Times New Roman" w:hAnsi="Times New Roman" w:eastAsia="方正仿宋_GB2312" w:cs="Times New Roman"/>
                <w:color w:val="000000"/>
                <w:sz w:val="18"/>
                <w:szCs w:val="18"/>
              </w:rPr>
            </w:pPr>
          </w:p>
        </w:tc>
        <w:tc>
          <w:tcPr>
            <w:tcW w:w="350" w:type="pct"/>
            <w:tcBorders>
              <w:top w:val="nil"/>
              <w:left w:val="nil"/>
              <w:bottom w:val="single" w:color="000000" w:sz="4" w:space="0"/>
              <w:right w:val="single" w:color="000000" w:sz="4" w:space="0"/>
            </w:tcBorders>
            <w:noWrap/>
            <w:vAlign w:val="center"/>
          </w:tcPr>
          <w:p>
            <w:pPr>
              <w:jc w:val="right"/>
              <w:rPr>
                <w:rFonts w:ascii="Times New Roman" w:hAnsi="Times New Roman" w:eastAsia="方正仿宋_GB2312" w:cs="Times New Roman"/>
                <w:color w:val="000000"/>
                <w:sz w:val="18"/>
                <w:szCs w:val="18"/>
              </w:rPr>
            </w:pPr>
          </w:p>
        </w:tc>
        <w:tc>
          <w:tcPr>
            <w:tcW w:w="407" w:type="pct"/>
            <w:tcBorders>
              <w:top w:val="nil"/>
              <w:left w:val="nil"/>
              <w:bottom w:val="single" w:color="000000" w:sz="4" w:space="0"/>
              <w:right w:val="single" w:color="000000" w:sz="4" w:space="0"/>
            </w:tcBorders>
            <w:noWrap/>
            <w:vAlign w:val="center"/>
          </w:tcPr>
          <w:p>
            <w:pPr>
              <w:jc w:val="right"/>
              <w:rPr>
                <w:rFonts w:ascii="Times New Roman" w:hAnsi="Times New Roman" w:eastAsia="方正仿宋_GB2312" w:cs="Times New Roman"/>
                <w:color w:val="000000"/>
                <w:sz w:val="18"/>
                <w:szCs w:val="18"/>
              </w:rPr>
            </w:pPr>
          </w:p>
        </w:tc>
        <w:tc>
          <w:tcPr>
            <w:tcW w:w="458"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方正仿宋_GB2312" w:cs="Times New Roman"/>
                <w:color w:val="000000"/>
                <w:sz w:val="18"/>
                <w:szCs w:val="18"/>
              </w:rPr>
            </w:pPr>
          </w:p>
        </w:tc>
        <w:tc>
          <w:tcPr>
            <w:tcW w:w="335" w:type="pct"/>
            <w:tcBorders>
              <w:top w:val="nil"/>
              <w:left w:val="nil"/>
              <w:bottom w:val="single" w:color="000000" w:sz="4" w:space="0"/>
              <w:right w:val="single" w:color="000000" w:sz="4" w:space="0"/>
            </w:tcBorders>
            <w:noWrap/>
            <w:vAlign w:val="center"/>
          </w:tcPr>
          <w:p>
            <w:pPr>
              <w:jc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2.00</w:t>
            </w:r>
          </w:p>
        </w:tc>
        <w:tc>
          <w:tcPr>
            <w:tcW w:w="366" w:type="pct"/>
            <w:tcBorders>
              <w:top w:val="nil"/>
              <w:left w:val="nil"/>
              <w:bottom w:val="single" w:color="000000" w:sz="4" w:space="0"/>
              <w:right w:val="single" w:color="000000" w:sz="4" w:space="0"/>
            </w:tcBorders>
            <w:noWrap/>
            <w:vAlign w:val="center"/>
          </w:tcPr>
          <w:p>
            <w:pPr>
              <w:jc w:val="right"/>
              <w:rPr>
                <w:rFonts w:ascii="Times New Roman" w:hAnsi="Times New Roman" w:eastAsia="方正仿宋_GB2312" w:cs="Times New Roman"/>
                <w:color w:val="000000"/>
                <w:sz w:val="18"/>
                <w:szCs w:val="18"/>
              </w:rPr>
            </w:pPr>
          </w:p>
        </w:tc>
        <w:tc>
          <w:tcPr>
            <w:tcW w:w="488" w:type="pct"/>
            <w:tcBorders>
              <w:top w:val="nil"/>
              <w:left w:val="nil"/>
              <w:bottom w:val="single" w:color="000000" w:sz="4" w:space="0"/>
              <w:right w:val="single" w:color="000000" w:sz="4" w:space="0"/>
            </w:tcBorders>
            <w:noWrap/>
            <w:vAlign w:val="center"/>
          </w:tcPr>
          <w:p>
            <w:pPr>
              <w:jc w:val="right"/>
              <w:rPr>
                <w:rFonts w:ascii="Times New Roman" w:hAnsi="Times New Roman" w:eastAsia="方正仿宋_GB2312" w:cs="Times New Roman"/>
                <w:color w:val="000000"/>
                <w:sz w:val="18"/>
                <w:szCs w:val="18"/>
              </w:rPr>
            </w:pPr>
          </w:p>
        </w:tc>
        <w:tc>
          <w:tcPr>
            <w:tcW w:w="275" w:type="pct"/>
            <w:tcBorders>
              <w:top w:val="nil"/>
              <w:left w:val="nil"/>
              <w:bottom w:val="single" w:color="000000" w:sz="4" w:space="0"/>
              <w:right w:val="single" w:color="000000" w:sz="4" w:space="0"/>
            </w:tcBorders>
            <w:noWrap/>
            <w:vAlign w:val="center"/>
          </w:tcPr>
          <w:p>
            <w:pPr>
              <w:jc w:val="right"/>
              <w:rPr>
                <w:rFonts w:ascii="Times New Roman" w:hAnsi="Times New Roman" w:eastAsia="方正仿宋_GB2312" w:cs="Times New Roman"/>
                <w:color w:val="000000"/>
                <w:sz w:val="18"/>
                <w:szCs w:val="18"/>
              </w:rPr>
            </w:pPr>
          </w:p>
        </w:tc>
        <w:tc>
          <w:tcPr>
            <w:tcW w:w="442" w:type="pct"/>
            <w:tcBorders>
              <w:top w:val="nil"/>
              <w:left w:val="nil"/>
              <w:bottom w:val="single" w:color="000000" w:sz="4" w:space="0"/>
              <w:right w:val="single" w:color="000000" w:sz="4" w:space="0"/>
            </w:tcBorders>
            <w:noWrap/>
            <w:vAlign w:val="center"/>
          </w:tcPr>
          <w:p>
            <w:pPr>
              <w:jc w:val="right"/>
              <w:rPr>
                <w:rFonts w:ascii="Times New Roman" w:hAnsi="Times New Roman" w:eastAsia="方正仿宋_GB2312" w:cs="Times New Roman"/>
                <w:color w:val="000000"/>
                <w:sz w:val="18"/>
                <w:szCs w:val="18"/>
              </w:rPr>
            </w:pPr>
          </w:p>
        </w:tc>
        <w:tc>
          <w:tcPr>
            <w:tcW w:w="407" w:type="pct"/>
            <w:tcBorders>
              <w:top w:val="nil"/>
              <w:left w:val="nil"/>
              <w:bottom w:val="single" w:color="000000" w:sz="4" w:space="0"/>
              <w:right w:val="single" w:color="000000" w:sz="4" w:space="0"/>
            </w:tcBorders>
            <w:noWrap/>
            <w:vAlign w:val="center"/>
          </w:tcPr>
          <w:p>
            <w:pPr>
              <w:jc w:val="right"/>
              <w:rPr>
                <w:rFonts w:ascii="Times New Roman" w:hAnsi="Times New Roman" w:eastAsia="方正仿宋_GB2312" w:cs="Times New Roman"/>
                <w:color w:val="000000"/>
                <w:sz w:val="18"/>
                <w:szCs w:val="18"/>
              </w:rPr>
            </w:pPr>
          </w:p>
        </w:tc>
        <w:tc>
          <w:tcPr>
            <w:tcW w:w="511" w:type="pct"/>
            <w:tcBorders>
              <w:top w:val="nil"/>
              <w:left w:val="nil"/>
              <w:bottom w:val="single" w:color="000000" w:sz="4" w:space="0"/>
              <w:right w:val="single" w:color="000000" w:sz="4" w:space="0"/>
            </w:tcBorders>
            <w:noWrap/>
            <w:vAlign w:val="center"/>
          </w:tcPr>
          <w:p>
            <w:pPr>
              <w:jc w:val="right"/>
              <w:rPr>
                <w:rFonts w:ascii="Times New Roman" w:hAnsi="Times New Roman" w:eastAsia="方正仿宋_GB2312" w:cs="Times New Roman"/>
                <w:color w:val="000000"/>
                <w:sz w:val="18"/>
                <w:szCs w:val="18"/>
              </w:rPr>
            </w:pPr>
          </w:p>
        </w:tc>
      </w:tr>
      <w:tr>
        <w:tblPrEx>
          <w:tblCellMar>
            <w:top w:w="0" w:type="dxa"/>
            <w:left w:w="108" w:type="dxa"/>
            <w:bottom w:w="0" w:type="dxa"/>
            <w:right w:w="108" w:type="dxa"/>
          </w:tblCellMar>
        </w:tblPrEx>
        <w:trPr>
          <w:trHeight w:val="431" w:hRule="atLeast"/>
        </w:trPr>
        <w:tc>
          <w:tcPr>
            <w:tcW w:w="5000" w:type="pct"/>
            <w:gridSpan w:val="13"/>
            <w:tcBorders>
              <w:top w:val="nil"/>
              <w:left w:val="nil"/>
              <w:bottom w:val="nil"/>
              <w:right w:val="nil"/>
            </w:tcBorders>
            <w:noWrap/>
            <w:vAlign w:val="center"/>
          </w:tcPr>
          <w:p>
            <w:pPr>
              <w:widowControl/>
              <w:jc w:val="left"/>
              <w:textAlignment w:val="center"/>
              <w:rPr>
                <w:rFonts w:ascii="宋体" w:hAnsi="宋体" w:eastAsia="宋体"/>
                <w:color w:val="000000"/>
                <w:sz w:val="18"/>
                <w:szCs w:val="18"/>
              </w:rPr>
            </w:pPr>
            <w:r>
              <w:rPr>
                <w:rFonts w:hint="eastAsia" w:ascii="方正仿宋_GB2312" w:hAnsi="方正仿宋_GB2312" w:eastAsia="方正仿宋_GB2312" w:cs="方正仿宋_GB2312"/>
                <w:color w:val="000000"/>
                <w:sz w:val="18"/>
                <w:szCs w:val="18"/>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rPr>
          <w:rFonts w:ascii="仿宋_GB2312" w:hAnsi="宋体" w:eastAsia="仿宋_GB2312"/>
          <w:b/>
          <w:sz w:val="32"/>
          <w:szCs w:val="32"/>
        </w:rPr>
      </w:pPr>
    </w:p>
    <w:p>
      <w:pPr>
        <w:rPr>
          <w:rFonts w:ascii="仿宋_GB2312" w:hAnsi="宋体" w:eastAsia="仿宋_GB2312"/>
          <w:b/>
          <w:sz w:val="32"/>
          <w:szCs w:val="32"/>
        </w:rPr>
      </w:pPr>
      <w:r>
        <w:rPr>
          <w:rFonts w:hint="eastAsia" w:ascii="仿宋_GB2312" w:hAnsi="宋体" w:eastAsia="仿宋_GB2312"/>
          <w:b/>
          <w:sz w:val="32"/>
          <w:szCs w:val="32"/>
        </w:rPr>
        <w:br w:type="page"/>
      </w:r>
    </w:p>
    <w:p>
      <w:pPr>
        <w:rPr>
          <w:rFonts w:ascii="仿宋_GB2312" w:hAnsi="宋体" w:eastAsia="仿宋_GB2312"/>
          <w:b/>
          <w:sz w:val="32"/>
          <w:szCs w:val="32"/>
        </w:rPr>
        <w:sectPr>
          <w:headerReference r:id="rId8" w:type="default"/>
          <w:pgSz w:w="11906" w:h="16838"/>
          <w:pgMar w:top="1531" w:right="1984" w:bottom="1531" w:left="2098" w:header="851" w:footer="992" w:gutter="0"/>
          <w:cols w:space="720" w:num="1"/>
          <w:docGrid w:type="lines" w:linePitch="312" w:charSpace="0"/>
        </w:sectPr>
      </w:pPr>
    </w:p>
    <w:p>
      <w:pPr>
        <w:widowControl/>
        <w:spacing w:line="360" w:lineRule="auto"/>
        <w:jc w:val="center"/>
        <w:outlineLvl w:val="0"/>
        <w:rPr>
          <w:rFonts w:ascii="Times New Roman" w:eastAsia="黑体"/>
          <w:sz w:val="44"/>
          <w:szCs w:val="44"/>
        </w:rPr>
      </w:pPr>
      <w:r>
        <w:rPr>
          <w:rFonts w:ascii="Times New Roman" w:eastAsia="黑体"/>
          <w:sz w:val="44"/>
          <w:szCs w:val="44"/>
        </w:rPr>
        <w:t>第三部分</w:t>
      </w:r>
      <w:r>
        <w:rPr>
          <w:rFonts w:ascii="Times New Roman" w:eastAsia="仿宋_GB2312"/>
          <w:sz w:val="44"/>
          <w:szCs w:val="44"/>
        </w:rPr>
        <w:t>2024</w:t>
      </w:r>
      <w:r>
        <w:rPr>
          <w:rFonts w:ascii="Times New Roman" w:eastAsia="黑体"/>
          <w:sz w:val="44"/>
          <w:szCs w:val="44"/>
        </w:rPr>
        <w:t>年度部门决算情况说明</w:t>
      </w:r>
    </w:p>
    <w:p>
      <w:pPr>
        <w:widowControl/>
        <w:spacing w:line="360" w:lineRule="auto"/>
        <w:jc w:val="left"/>
        <w:outlineLvl w:val="1"/>
        <w:rPr>
          <w:rFonts w:ascii="Times New Roman" w:eastAsia="黑体"/>
          <w:sz w:val="32"/>
          <w:szCs w:val="32"/>
        </w:rPr>
      </w:pPr>
      <w:r>
        <w:rPr>
          <w:rFonts w:ascii="Times New Roman" w:eastAsia="黑体"/>
          <w:sz w:val="32"/>
          <w:szCs w:val="32"/>
        </w:rPr>
        <w:t>一、收入支出决算总体情况说明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本单位2024年度收、支总计（含结转和结余）均为2,213.93万元。与2023年度决算相比，收支各减少3.62万元，下降0.2%，主要原因是</w:t>
      </w:r>
      <w:r>
        <w:rPr>
          <w:rFonts w:hint="eastAsia" w:ascii="Times New Roman" w:eastAsia="仿宋_GB2312"/>
          <w:sz w:val="32"/>
          <w:szCs w:val="32"/>
        </w:rPr>
        <w:t>2024年度在职人员退休及请假人员扣发工资</w:t>
      </w:r>
      <w:r>
        <w:rPr>
          <w:rFonts w:ascii="Times New Roman" w:eastAsia="仿宋_GB2312"/>
          <w:sz w:val="32"/>
          <w:szCs w:val="32"/>
        </w:rPr>
        <w:t>。</w:t>
      </w:r>
    </w:p>
    <w:p>
      <w:pPr>
        <w:pStyle w:val="11"/>
        <w:widowControl/>
        <w:spacing w:beforeAutospacing="0" w:afterAutospacing="0"/>
        <w:jc w:val="center"/>
        <w:rPr>
          <w:rFonts w:ascii="Times New Roman" w:hAnsi="Times New Roman" w:eastAsia="Arial"/>
        </w:rPr>
      </w:pPr>
      <w:r>
        <w:rPr>
          <w:rFonts w:hint="eastAsia" w:ascii="Times New Roman" w:hAnsi="Times New Roman" w:eastAsia="宋体"/>
        </w:rPr>
        <w:drawing>
          <wp:inline distT="0" distB="0" distL="114300" distR="114300">
            <wp:extent cx="5256530" cy="2988310"/>
            <wp:effectExtent l="5080" t="4445" r="8890" b="1714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ascii="Times New Roman" w:hAnsi="Times New Roman" w:eastAsia="Arial"/>
          <w:color w:val="000000"/>
          <w:sz w:val="18"/>
          <w:szCs w:val="18"/>
          <w:shd w:val="clear" w:color="auto" w:fill="FFFFFF"/>
        </w:rPr>
        <w:t> </w:t>
      </w:r>
    </w:p>
    <w:p>
      <w:pPr>
        <w:widowControl/>
        <w:spacing w:line="360" w:lineRule="auto"/>
        <w:jc w:val="left"/>
        <w:outlineLvl w:val="1"/>
        <w:rPr>
          <w:rFonts w:ascii="Times New Roman" w:eastAsia="黑体"/>
          <w:sz w:val="32"/>
          <w:szCs w:val="32"/>
        </w:rPr>
      </w:pPr>
      <w:r>
        <w:rPr>
          <w:rFonts w:ascii="Times New Roman" w:eastAsia="黑体"/>
          <w:sz w:val="32"/>
          <w:szCs w:val="32"/>
        </w:rPr>
        <w:t>二、收入决算情况说明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本单位2024年度本年收入合计2,213.93万元，其中：财政拨款收入2,213.93万元，占100%；上级补助收入0万元，占0%；事业收入0万元，占0%；经营收入0万元，占0%；附属单位上缴收入0万元，占0%；其他收入0万元，占0%。</w:t>
      </w:r>
    </w:p>
    <w:p>
      <w:pPr>
        <w:adjustRightInd w:val="0"/>
        <w:snapToGrid w:val="0"/>
        <w:spacing w:line="580" w:lineRule="exact"/>
        <w:jc w:val="both"/>
        <w:rPr>
          <w:rFonts w:ascii="Times New Roman" w:eastAsia="黑体"/>
          <w:sz w:val="32"/>
          <w:szCs w:val="32"/>
        </w:rPr>
      </w:pPr>
      <w:r>
        <w:rPr>
          <w:rFonts w:ascii="Times New Roman" w:hAnsi="Times New Roman" w:eastAsia="仿宋_GB2312"/>
          <w:kern w:val="2"/>
          <w:sz w:val="32"/>
          <w:szCs w:val="32"/>
          <w:highlight w:val="yellow"/>
        </w:rPr>
        <w:drawing>
          <wp:anchor distT="0" distB="0" distL="114300" distR="114300" simplePos="0" relativeHeight="251661312" behindDoc="0" locked="0" layoutInCell="1" allowOverlap="1">
            <wp:simplePos x="0" y="0"/>
            <wp:positionH relativeFrom="column">
              <wp:posOffset>221615</wp:posOffset>
            </wp:positionH>
            <wp:positionV relativeFrom="page">
              <wp:posOffset>1477010</wp:posOffset>
            </wp:positionV>
            <wp:extent cx="5256530" cy="2988310"/>
            <wp:effectExtent l="5080" t="4445" r="8890" b="17145"/>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ascii="Times New Roman" w:eastAsia="黑体"/>
          <w:sz w:val="32"/>
          <w:szCs w:val="32"/>
        </w:rPr>
        <w:t>三、支出决算情况说明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本单位2024年度本年支出合计2,213.93万元，其中：基本支出178.26万元，占8.1%；项目支出2,035.6</w:t>
      </w:r>
      <w:r>
        <w:rPr>
          <w:rFonts w:hint="eastAsia" w:ascii="Times New Roman" w:eastAsia="仿宋_GB2312"/>
          <w:sz w:val="32"/>
          <w:szCs w:val="32"/>
          <w:lang w:val="en-US" w:eastAsia="zh-CN"/>
        </w:rPr>
        <w:t>8</w:t>
      </w:r>
      <w:r>
        <w:rPr>
          <w:rFonts w:ascii="Times New Roman" w:eastAsia="仿宋_GB2312"/>
          <w:sz w:val="32"/>
          <w:szCs w:val="32"/>
        </w:rPr>
        <w:t>万元，占91.9%；上缴上级支出0万元，占0%；经营支出0万元，占0%；对附属单位补助支出0万元，占0%。</w:t>
      </w:r>
    </w:p>
    <w:p>
      <w:pPr>
        <w:autoSpaceDE w:val="0"/>
        <w:autoSpaceDN w:val="0"/>
        <w:adjustRightIn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drawing>
          <wp:inline distT="0" distB="0" distL="114300" distR="114300">
            <wp:extent cx="5342255" cy="2750185"/>
            <wp:effectExtent l="4445" t="4445" r="6350" b="762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widowControl/>
        <w:spacing w:line="360" w:lineRule="auto"/>
        <w:ind w:firstLine="640" w:firstLineChars="200"/>
        <w:jc w:val="left"/>
        <w:outlineLvl w:val="1"/>
        <w:rPr>
          <w:rFonts w:ascii="Times New Roman" w:eastAsia="黑体"/>
          <w:sz w:val="32"/>
          <w:szCs w:val="32"/>
        </w:rPr>
      </w:pPr>
      <w:r>
        <w:rPr>
          <w:rFonts w:ascii="Times New Roman" w:eastAsia="黑体"/>
          <w:sz w:val="32"/>
          <w:szCs w:val="32"/>
        </w:rPr>
        <w:t>四、财政拨款收入支出决算总体情况说明</w:t>
      </w:r>
    </w:p>
    <w:p>
      <w:pPr>
        <w:widowControl/>
        <w:spacing w:line="360" w:lineRule="auto"/>
        <w:ind w:firstLine="643" w:firstLineChars="200"/>
        <w:jc w:val="left"/>
        <w:rPr>
          <w:rFonts w:ascii="Times New Roman" w:eastAsia="楷体_GB2312"/>
          <w:sz w:val="32"/>
          <w:szCs w:val="32"/>
        </w:rPr>
      </w:pPr>
      <w:r>
        <w:rPr>
          <w:rFonts w:ascii="Times New Roman" w:eastAsia="楷体_GB2312"/>
          <w:b/>
          <w:sz w:val="32"/>
          <w:szCs w:val="32"/>
        </w:rPr>
        <w:t>（一）财政拨款收支与</w:t>
      </w:r>
      <w:r>
        <w:rPr>
          <w:rFonts w:ascii="Times New Roman" w:eastAsia="仿宋_GB2312"/>
          <w:b/>
          <w:sz w:val="32"/>
          <w:szCs w:val="32"/>
        </w:rPr>
        <w:t>2023</w:t>
      </w:r>
      <w:r>
        <w:rPr>
          <w:rFonts w:ascii="Times New Roman" w:eastAsia="楷体_GB2312"/>
          <w:b/>
          <w:sz w:val="32"/>
          <w:szCs w:val="32"/>
        </w:rPr>
        <w:t>年度决算对比情况</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本单位2024年度财政拨款收、支总计（含结转和结余）均为2,213.93万元。与2023年度相比，财政拨款收支各减少3.62万元，降低0.2%，主要原因是</w:t>
      </w:r>
      <w:r>
        <w:rPr>
          <w:rFonts w:hint="eastAsia" w:ascii="Times New Roman" w:eastAsia="仿宋_GB2312"/>
          <w:sz w:val="32"/>
          <w:szCs w:val="32"/>
        </w:rPr>
        <w:t>2024年度在职人员退休及请假人员扣发工资</w:t>
      </w:r>
      <w:r>
        <w:rPr>
          <w:rFonts w:ascii="Times New Roman" w:eastAsia="仿宋_GB2312"/>
          <w:sz w:val="32"/>
          <w:szCs w:val="32"/>
        </w:rPr>
        <w:t>。</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本单位2024年度财政拨款本年收入2,213.93万元,比上年减少3.62万元，降低0.2%，主要原因是</w:t>
      </w:r>
      <w:r>
        <w:rPr>
          <w:rFonts w:hint="eastAsia" w:ascii="Times New Roman" w:eastAsia="仿宋_GB2312"/>
          <w:sz w:val="32"/>
          <w:szCs w:val="32"/>
        </w:rPr>
        <w:t>2024年度在职人员退休及请假人员扣发工资</w:t>
      </w:r>
      <w:r>
        <w:rPr>
          <w:rFonts w:ascii="Times New Roman" w:eastAsia="仿宋_GB2312"/>
          <w:sz w:val="32"/>
          <w:szCs w:val="32"/>
        </w:rPr>
        <w:t>；本年支出2,213.93万元，比上年减少3.62万元，降低0.2%，主要原因是</w:t>
      </w:r>
      <w:r>
        <w:rPr>
          <w:rFonts w:hint="eastAsia" w:ascii="Times New Roman" w:eastAsia="仿宋_GB2312"/>
          <w:sz w:val="32"/>
          <w:szCs w:val="32"/>
        </w:rPr>
        <w:t>2024年度在职人员退休及请假人员扣发工资</w:t>
      </w:r>
      <w:r>
        <w:rPr>
          <w:rFonts w:ascii="Times New Roman" w:eastAsia="仿宋_GB2312"/>
          <w:sz w:val="32"/>
          <w:szCs w:val="32"/>
        </w:rPr>
        <w:t>。具体情况如下：</w:t>
      </w:r>
    </w:p>
    <w:p>
      <w:pPr>
        <w:widowControl/>
        <w:spacing w:line="360" w:lineRule="auto"/>
        <w:ind w:firstLine="640" w:firstLineChars="200"/>
        <w:jc w:val="left"/>
        <w:outlineLvl w:val="1"/>
        <w:rPr>
          <w:rFonts w:ascii="Times New Roman" w:eastAsia="仿宋_GB2312"/>
          <w:sz w:val="32"/>
          <w:szCs w:val="32"/>
        </w:rPr>
      </w:pPr>
      <w:r>
        <w:rPr>
          <w:rFonts w:ascii="Times New Roman" w:eastAsia="仿宋_GB2312"/>
          <w:sz w:val="32"/>
          <w:szCs w:val="32"/>
        </w:rPr>
        <w:t>1.一般公共预算财政拨款本年收入2,213.93万元,比上年减少3.62万元，降低0.2%，主要原因是</w:t>
      </w:r>
      <w:r>
        <w:rPr>
          <w:rFonts w:hint="eastAsia" w:ascii="Times New Roman" w:eastAsia="仿宋_GB2312"/>
          <w:sz w:val="32"/>
          <w:szCs w:val="32"/>
        </w:rPr>
        <w:t>2024年度在职人员退休及请假人员扣发工资</w:t>
      </w:r>
      <w:r>
        <w:rPr>
          <w:rFonts w:ascii="Times New Roman" w:eastAsia="仿宋_GB2312"/>
          <w:sz w:val="32"/>
          <w:szCs w:val="32"/>
        </w:rPr>
        <w:t>；本年支出2,213.93万元，比上年减少3.62万元，降低0.2%，主要原因是</w:t>
      </w:r>
      <w:r>
        <w:rPr>
          <w:rFonts w:hint="eastAsia" w:ascii="Times New Roman" w:eastAsia="仿宋_GB2312"/>
          <w:sz w:val="32"/>
          <w:szCs w:val="32"/>
        </w:rPr>
        <w:t>2024年度在职人员退休及请假人员扣发工资</w:t>
      </w:r>
      <w:r>
        <w:rPr>
          <w:rFonts w:ascii="Times New Roman" w:eastAsia="仿宋_GB2312"/>
          <w:sz w:val="32"/>
          <w:szCs w:val="32"/>
        </w:rPr>
        <w:t>。</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2.政府性基金预算财政拨款本年收入0万元，比上年增加0万元，增长0%，</w:t>
      </w:r>
      <w:r>
        <w:rPr>
          <w:rFonts w:hint="eastAsia" w:ascii="Times New Roman" w:eastAsia="仿宋_GB2312"/>
          <w:sz w:val="32"/>
          <w:szCs w:val="32"/>
        </w:rPr>
        <w:t>与上年持平</w:t>
      </w:r>
      <w:r>
        <w:rPr>
          <w:rFonts w:hint="eastAsia" w:ascii="Times New Roman" w:eastAsia="仿宋_GB2312"/>
          <w:sz w:val="32"/>
          <w:szCs w:val="32"/>
          <w:lang w:eastAsia="zh-CN"/>
        </w:rPr>
        <w:t>，</w:t>
      </w:r>
      <w:r>
        <w:rPr>
          <w:rFonts w:ascii="Times New Roman" w:eastAsia="仿宋_GB2312"/>
          <w:sz w:val="32"/>
          <w:szCs w:val="32"/>
        </w:rPr>
        <w:t>主要原因是</w:t>
      </w:r>
      <w:r>
        <w:rPr>
          <w:rFonts w:hint="eastAsia" w:ascii="Times New Roman" w:eastAsia="仿宋_GB2312"/>
          <w:sz w:val="32"/>
          <w:szCs w:val="32"/>
        </w:rPr>
        <w:t>2024年度及上年度均无政府性基金预算财政拨款收入</w:t>
      </w:r>
      <w:r>
        <w:rPr>
          <w:rFonts w:ascii="Times New Roman" w:eastAsia="仿宋_GB2312"/>
          <w:sz w:val="32"/>
          <w:szCs w:val="32"/>
        </w:rPr>
        <w:t>；本年支出0万元，比上年增加0万元，增长0%，</w:t>
      </w:r>
      <w:r>
        <w:rPr>
          <w:rFonts w:hint="eastAsia" w:ascii="Times New Roman" w:eastAsia="仿宋_GB2312"/>
          <w:sz w:val="32"/>
          <w:szCs w:val="32"/>
        </w:rPr>
        <w:t>与上年持平，主要原因是2024年度及上年度均无政府性基金预算财政拨款</w:t>
      </w:r>
      <w:r>
        <w:rPr>
          <w:rFonts w:hint="eastAsia" w:ascii="Times New Roman" w:eastAsia="仿宋_GB2312"/>
          <w:sz w:val="32"/>
          <w:szCs w:val="32"/>
          <w:lang w:eastAsia="zh-CN"/>
        </w:rPr>
        <w:t>支出</w:t>
      </w:r>
      <w:r>
        <w:rPr>
          <w:rFonts w:ascii="Times New Roman" w:eastAsia="仿宋_GB2312"/>
          <w:sz w:val="32"/>
          <w:szCs w:val="32"/>
        </w:rPr>
        <w:t>。</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3.国有资本经营预算财政拨款本年收入0万元，比上年增加0万元，增长0%，</w:t>
      </w:r>
      <w:r>
        <w:rPr>
          <w:rFonts w:hint="eastAsia" w:ascii="Times New Roman" w:eastAsia="仿宋_GB2312"/>
          <w:sz w:val="32"/>
          <w:szCs w:val="32"/>
        </w:rPr>
        <w:t>与上年持平，主要原因是2024年度及上年度均无国有资本经营预算财政拨款收入</w:t>
      </w:r>
      <w:r>
        <w:rPr>
          <w:rFonts w:ascii="Times New Roman" w:eastAsia="仿宋_GB2312"/>
          <w:sz w:val="32"/>
          <w:szCs w:val="32"/>
        </w:rPr>
        <w:t>；本年支出0万元，比上年增加0万元，增长0%，</w:t>
      </w:r>
      <w:r>
        <w:rPr>
          <w:rFonts w:hint="eastAsia" w:ascii="Times New Roman" w:eastAsia="仿宋_GB2312"/>
          <w:sz w:val="32"/>
          <w:szCs w:val="32"/>
        </w:rPr>
        <w:t>与上年持平，主要原因是2024年度及上年度均无国有资本经营预算财政拨款支出</w:t>
      </w:r>
      <w:r>
        <w:rPr>
          <w:rFonts w:ascii="Times New Roman" w:eastAsia="仿宋_GB2312"/>
          <w:sz w:val="32"/>
          <w:szCs w:val="32"/>
        </w:rPr>
        <w:t>。</w:t>
      </w:r>
    </w:p>
    <w:p>
      <w:pPr>
        <w:pStyle w:val="11"/>
        <w:widowControl/>
        <w:spacing w:beforeAutospacing="0" w:afterAutospacing="0"/>
        <w:jc w:val="center"/>
        <w:rPr>
          <w:rFonts w:ascii="Times New Roman" w:hAnsi="Times New Roman" w:eastAsia="仿宋_GB2312"/>
          <w:sz w:val="32"/>
          <w:szCs w:val="32"/>
        </w:rPr>
      </w:pPr>
      <w:r>
        <w:rPr>
          <w:rFonts w:ascii="Times New Roman" w:hAnsi="Times New Roman" w:eastAsia="仿宋_GB2312"/>
          <w:sz w:val="32"/>
          <w:szCs w:val="32"/>
        </w:rPr>
        <w:drawing>
          <wp:inline distT="0" distB="0" distL="114300" distR="114300">
            <wp:extent cx="5256530" cy="3588385"/>
            <wp:effectExtent l="4445" t="4445" r="15875" b="762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widowControl/>
        <w:spacing w:line="360" w:lineRule="auto"/>
        <w:ind w:firstLine="643" w:firstLineChars="200"/>
        <w:jc w:val="left"/>
        <w:rPr>
          <w:rFonts w:ascii="Times New Roman" w:eastAsia="楷体_GB2312"/>
          <w:sz w:val="32"/>
          <w:szCs w:val="32"/>
        </w:rPr>
      </w:pPr>
      <w:r>
        <w:rPr>
          <w:rFonts w:ascii="Times New Roman" w:eastAsia="楷体_GB2312"/>
          <w:b/>
          <w:sz w:val="32"/>
          <w:szCs w:val="32"/>
        </w:rPr>
        <w:t>（二）财政拨款收支与年初预算数对比情况</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本单位2024年度财政拨款本年收入2,213.93万元，完成年初预算的94.1%，比年初预算减少137.71万元，决算数小于预算数主要原因是</w:t>
      </w:r>
      <w:r>
        <w:rPr>
          <w:rFonts w:hint="eastAsia" w:ascii="Times New Roman" w:eastAsia="仿宋_GB2312"/>
          <w:sz w:val="32"/>
          <w:szCs w:val="32"/>
        </w:rPr>
        <w:t>2024年度退休6人、辞退1人及请假人员扣发工资</w:t>
      </w:r>
      <w:r>
        <w:rPr>
          <w:rFonts w:ascii="Times New Roman" w:eastAsia="仿宋_GB2312"/>
          <w:sz w:val="32"/>
          <w:szCs w:val="32"/>
        </w:rPr>
        <w:t>；本年支出2,213.93万元，完成年初预算的94.1%，比年初预算减少137.71万元，决算数小于预算数主要原因是</w:t>
      </w:r>
      <w:r>
        <w:rPr>
          <w:rFonts w:hint="eastAsia" w:ascii="Times New Roman" w:hAnsi="Times New Roman" w:eastAsia="仿宋_GB2312" w:cs="Times New Roman"/>
          <w:sz w:val="32"/>
          <w:szCs w:val="32"/>
          <w:lang w:val="en-US" w:eastAsia="zh-CN"/>
        </w:rPr>
        <w:t>2024年度退休6人、辞退1人及请假人员扣发工资</w:t>
      </w:r>
      <w:r>
        <w:rPr>
          <w:rFonts w:ascii="Times New Roman" w:eastAsia="仿宋_GB2312"/>
          <w:sz w:val="32"/>
          <w:szCs w:val="32"/>
        </w:rPr>
        <w:t>。具体情况如下：</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1.一般公共预算财政拨款本年收入完成年初预算的94.1%，比年初预算减少137.71万元，主要原因是</w:t>
      </w:r>
      <w:r>
        <w:rPr>
          <w:rFonts w:hint="eastAsia" w:ascii="Times New Roman" w:eastAsia="仿宋_GB2312"/>
          <w:sz w:val="32"/>
          <w:szCs w:val="32"/>
        </w:rPr>
        <w:t>2024年度退休6人、辞退1人及请假人员扣发工资</w:t>
      </w:r>
      <w:r>
        <w:rPr>
          <w:rFonts w:ascii="Times New Roman" w:eastAsia="仿宋_GB2312"/>
          <w:sz w:val="32"/>
          <w:szCs w:val="32"/>
        </w:rPr>
        <w:t>；支出完成年初预算的94.1%，比年初预算减少137.71万元，主要原因是</w:t>
      </w:r>
      <w:r>
        <w:rPr>
          <w:rFonts w:hint="eastAsia" w:ascii="Times New Roman" w:eastAsia="仿宋_GB2312"/>
          <w:sz w:val="32"/>
          <w:szCs w:val="32"/>
        </w:rPr>
        <w:t>2024年度退休6人、辞退1人及请假人员扣发工资</w:t>
      </w:r>
      <w:r>
        <w:rPr>
          <w:rFonts w:ascii="Times New Roman" w:eastAsia="仿宋_GB2312"/>
          <w:sz w:val="32"/>
          <w:szCs w:val="32"/>
        </w:rPr>
        <w:t>。</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2.政府性基金预算财政拨款本年收入完成年初预算的0%，比年初预算增加0万元，</w:t>
      </w:r>
      <w:r>
        <w:rPr>
          <w:rFonts w:hint="eastAsia" w:ascii="Times New Roman" w:eastAsia="仿宋_GB2312"/>
          <w:sz w:val="32"/>
          <w:szCs w:val="32"/>
        </w:rPr>
        <w:t>与年初预算持平，</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rPr>
        <w:t>2024年度及上年度均无政府性基金预算财政拨款收入</w:t>
      </w:r>
      <w:r>
        <w:rPr>
          <w:rFonts w:ascii="Times New Roman" w:eastAsia="仿宋_GB2312"/>
          <w:sz w:val="32"/>
          <w:szCs w:val="32"/>
        </w:rPr>
        <w:t>；支出完成年初预算的0%，比年初预算增加0万元，</w:t>
      </w:r>
      <w:r>
        <w:rPr>
          <w:rFonts w:hint="eastAsia" w:ascii="Times New Roman" w:eastAsia="仿宋_GB2312"/>
          <w:sz w:val="32"/>
          <w:szCs w:val="32"/>
        </w:rPr>
        <w:t>与年初预算持平，主要原因是</w:t>
      </w:r>
      <w:r>
        <w:rPr>
          <w:rFonts w:hint="eastAsia" w:ascii="Times New Roman" w:hAnsi="Times New Roman" w:eastAsia="仿宋_GB2312" w:cs="Times New Roman"/>
          <w:sz w:val="32"/>
          <w:szCs w:val="32"/>
        </w:rPr>
        <w:t>2024年度及上年度均无政府性基金预算财政拨款</w:t>
      </w:r>
      <w:r>
        <w:rPr>
          <w:rFonts w:hint="eastAsia" w:ascii="Times New Roman" w:eastAsia="仿宋_GB2312"/>
          <w:sz w:val="32"/>
          <w:szCs w:val="32"/>
        </w:rPr>
        <w:t>支出</w:t>
      </w:r>
      <w:r>
        <w:rPr>
          <w:rFonts w:ascii="Times New Roman" w:eastAsia="仿宋_GB2312"/>
          <w:sz w:val="32"/>
          <w:szCs w:val="32"/>
        </w:rPr>
        <w:t>。</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3.国有资本经营预算财政拨款本年收入完成年初预算的0%，比年初预算增加0万元，</w:t>
      </w:r>
      <w:r>
        <w:rPr>
          <w:rFonts w:hint="eastAsia" w:ascii="Times New Roman" w:eastAsia="仿宋_GB2312"/>
          <w:sz w:val="32"/>
          <w:szCs w:val="32"/>
        </w:rPr>
        <w:t>与年初预算持平，主要原因是2024年度及上年度均无国有资本经营预算财政拨款收入</w:t>
      </w:r>
      <w:r>
        <w:rPr>
          <w:rFonts w:ascii="Times New Roman" w:eastAsia="仿宋_GB2312"/>
          <w:sz w:val="32"/>
          <w:szCs w:val="32"/>
        </w:rPr>
        <w:t>；支出完成年初预算的0%，比年初预算增加0万元，</w:t>
      </w:r>
      <w:r>
        <w:rPr>
          <w:rFonts w:hint="eastAsia" w:ascii="Times New Roman" w:eastAsia="仿宋_GB2312"/>
          <w:sz w:val="32"/>
          <w:szCs w:val="32"/>
        </w:rPr>
        <w:t>与年初预算持平，主要原因是2024年度及上年度均无国有资本经营预算财政拨款支出</w:t>
      </w:r>
      <w:r>
        <w:rPr>
          <w:rFonts w:ascii="Times New Roman" w:eastAsia="仿宋_GB2312"/>
          <w:sz w:val="32"/>
          <w:szCs w:val="32"/>
        </w:rPr>
        <w:t>。</w:t>
      </w:r>
    </w:p>
    <w:p>
      <w:pPr>
        <w:pStyle w:val="11"/>
        <w:widowControl/>
        <w:spacing w:beforeAutospacing="0" w:afterAutospacing="0"/>
        <w:rPr>
          <w:rFonts w:ascii="Times New Roman" w:hAnsi="Times New Roman" w:eastAsia="Arial"/>
        </w:rPr>
      </w:pPr>
    </w:p>
    <w:p>
      <w:pPr>
        <w:pStyle w:val="11"/>
        <w:widowControl/>
        <w:spacing w:beforeAutospacing="0" w:afterAutospacing="0"/>
        <w:jc w:val="center"/>
        <w:rPr>
          <w:rFonts w:ascii="Times New Roman" w:hAnsi="Times New Roman" w:eastAsia="仿宋_GB2312"/>
          <w:sz w:val="32"/>
          <w:szCs w:val="32"/>
        </w:rPr>
      </w:pPr>
      <w:r>
        <w:rPr>
          <w:rFonts w:ascii="Times New Roman" w:hAnsi="Times New Roman" w:eastAsia="仿宋_GB2312"/>
          <w:sz w:val="32"/>
          <w:szCs w:val="32"/>
        </w:rPr>
        <w:drawing>
          <wp:inline distT="0" distB="0" distL="114300" distR="114300">
            <wp:extent cx="5256530" cy="3546475"/>
            <wp:effectExtent l="5080" t="4445" r="15240" b="1143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widowControl/>
        <w:spacing w:line="360" w:lineRule="auto"/>
        <w:ind w:firstLine="643" w:firstLineChars="200"/>
        <w:jc w:val="left"/>
        <w:rPr>
          <w:rFonts w:ascii="Times New Roman" w:eastAsia="楷体_GB2312"/>
          <w:sz w:val="32"/>
          <w:szCs w:val="32"/>
        </w:rPr>
      </w:pPr>
      <w:r>
        <w:rPr>
          <w:rFonts w:ascii="Times New Roman" w:eastAsia="楷体_GB2312"/>
          <w:b/>
          <w:sz w:val="32"/>
          <w:szCs w:val="32"/>
        </w:rPr>
        <w:t>（三）财政拨款支出决算结构情况</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2024年度财政拨款支出2,213.93万元，主要用于以下方面：</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一般公共预算财政拨款支出：</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社会保障和就业（类）支出16.99万元，占0.8%，主要用于</w:t>
      </w:r>
      <w:r>
        <w:rPr>
          <w:rFonts w:hint="eastAsia" w:ascii="Times New Roman" w:eastAsia="仿宋_GB2312"/>
          <w:sz w:val="32"/>
          <w:szCs w:val="32"/>
        </w:rPr>
        <w:t>单位基本养老保险缴费</w:t>
      </w:r>
      <w:r>
        <w:rPr>
          <w:rFonts w:ascii="Times New Roman" w:eastAsia="仿宋_GB2312"/>
          <w:sz w:val="32"/>
          <w:szCs w:val="32"/>
        </w:rPr>
        <w:t>支出；卫生健康（类）支出7.18万元，占0.3%，主要用于</w:t>
      </w:r>
      <w:r>
        <w:rPr>
          <w:rFonts w:hint="eastAsia" w:ascii="Times New Roman" w:eastAsia="仿宋_GB2312"/>
          <w:sz w:val="32"/>
          <w:szCs w:val="32"/>
        </w:rPr>
        <w:t>单位基本医疗保险缴费</w:t>
      </w:r>
      <w:r>
        <w:rPr>
          <w:rFonts w:ascii="Times New Roman" w:eastAsia="仿宋_GB2312"/>
          <w:sz w:val="32"/>
          <w:szCs w:val="32"/>
        </w:rPr>
        <w:t>支出；节能环保（类）支出2,175.83万元，占98.3%，主要用于</w:t>
      </w:r>
      <w:r>
        <w:rPr>
          <w:rFonts w:hint="eastAsia" w:ascii="Times New Roman" w:hAnsi="Times New Roman" w:eastAsia="仿宋_GB2312" w:cs="Times New Roman"/>
          <w:sz w:val="32"/>
          <w:szCs w:val="32"/>
        </w:rPr>
        <w:t>环境保护管理事务</w:t>
      </w:r>
      <w:r>
        <w:rPr>
          <w:rFonts w:ascii="Times New Roman" w:eastAsia="仿宋_GB2312"/>
          <w:sz w:val="32"/>
          <w:szCs w:val="32"/>
        </w:rPr>
        <w:t>等支出；住房保障（类）支出13.93万元，占0.6%，主要用于</w:t>
      </w:r>
      <w:r>
        <w:rPr>
          <w:rFonts w:hint="eastAsia" w:ascii="Times New Roman" w:hAnsi="Times New Roman" w:eastAsia="仿宋_GB2312" w:cs="Times New Roman"/>
          <w:sz w:val="32"/>
          <w:szCs w:val="32"/>
        </w:rPr>
        <w:t>单位住房公积金</w:t>
      </w:r>
      <w:r>
        <w:rPr>
          <w:rFonts w:hint="eastAsia" w:ascii="Times New Roman" w:hAnsi="Times New Roman" w:eastAsia="仿宋_GB2312" w:cs="Times New Roman"/>
          <w:sz w:val="32"/>
          <w:szCs w:val="32"/>
          <w:lang w:eastAsia="zh-CN"/>
        </w:rPr>
        <w:t>缴费</w:t>
      </w:r>
      <w:r>
        <w:rPr>
          <w:rFonts w:ascii="Times New Roman" w:eastAsia="仿宋_GB2312"/>
          <w:sz w:val="32"/>
          <w:szCs w:val="32"/>
        </w:rPr>
        <w:t>支出。</w:t>
      </w:r>
    </w:p>
    <w:p>
      <w:pPr>
        <w:bidi w:val="0"/>
        <w:ind w:firstLine="546" w:firstLineChars="0"/>
        <w:jc w:val="left"/>
        <w:rPr>
          <w:rFonts w:hint="eastAsia" w:ascii="Times New Roman" w:eastAsia="仿宋_GB2312" w:cs="宋体"/>
          <w:sz w:val="32"/>
          <w:szCs w:val="32"/>
          <w:lang w:val="en-US" w:eastAsia="zh-CN"/>
        </w:rPr>
      </w:pPr>
      <w:r>
        <w:rPr>
          <w:rFonts w:hint="eastAsia" w:ascii="Times New Roman" w:eastAsia="仿宋_GB2312" w:cs="宋体"/>
          <w:b/>
          <w:sz w:val="32"/>
          <w:szCs w:val="32"/>
          <w:lang w:val="en-US" w:eastAsia="zh-CN"/>
        </w:rPr>
        <w:t>政府性基金预算财政拨款支出：</w:t>
      </w:r>
      <w:r>
        <w:rPr>
          <w:rFonts w:hint="eastAsia" w:ascii="Times New Roman" w:eastAsia="仿宋_GB2312" w:cs="宋体"/>
          <w:sz w:val="32"/>
          <w:szCs w:val="32"/>
          <w:lang w:val="en-US" w:eastAsia="zh-CN"/>
        </w:rPr>
        <w:t>本年度无政府性基金预算支出。</w:t>
      </w:r>
    </w:p>
    <w:p>
      <w:pPr>
        <w:pStyle w:val="2"/>
        <w:ind w:firstLine="643" w:firstLineChars="200"/>
        <w:rPr>
          <w:lang w:val="en-US" w:eastAsia="zh-CN"/>
        </w:rPr>
      </w:pPr>
      <w:r>
        <w:rPr>
          <w:rFonts w:hint="eastAsia" w:ascii="Times New Roman" w:eastAsia="仿宋_GB2312" w:cs="宋体" w:hAnsiTheme="minorHAnsi"/>
          <w:b/>
          <w:sz w:val="32"/>
          <w:szCs w:val="32"/>
          <w:lang w:val="en-US" w:eastAsia="zh-CN" w:bidi="ar-SA"/>
        </w:rPr>
        <w:t>国有资本经营预算财政拨款支出：</w:t>
      </w:r>
      <w:r>
        <w:rPr>
          <w:rFonts w:hint="eastAsia" w:ascii="Times New Roman" w:eastAsia="仿宋_GB2312" w:cs="宋体" w:hAnsiTheme="minorHAnsi"/>
          <w:sz w:val="32"/>
          <w:szCs w:val="32"/>
          <w:lang w:val="en-US" w:eastAsia="zh-CN" w:bidi="ar-SA"/>
        </w:rPr>
        <w:t>本年度无国有资本经营预算财政拨款支出。</w:t>
      </w:r>
    </w:p>
    <w:p>
      <w:pPr>
        <w:pStyle w:val="11"/>
        <w:widowControl/>
        <w:spacing w:beforeAutospacing="0" w:afterAutospacing="0"/>
        <w:rPr>
          <w:rFonts w:ascii="Times New Roman" w:hAnsi="Times New Roman" w:eastAsia="仿宋_GB2312"/>
          <w:kern w:val="2"/>
          <w:sz w:val="32"/>
          <w:szCs w:val="32"/>
          <w:lang w:val="zh-CN"/>
        </w:rPr>
      </w:pPr>
      <w:r>
        <w:rPr>
          <w:rFonts w:ascii="Times New Roman" w:hAnsi="Times New Roman" w:eastAsia="仿宋_GB2312"/>
          <w:kern w:val="2"/>
          <w:sz w:val="32"/>
          <w:szCs w:val="32"/>
        </w:rPr>
        <w:drawing>
          <wp:inline distT="0" distB="0" distL="114300" distR="114300">
            <wp:extent cx="5859145" cy="2988310"/>
            <wp:effectExtent l="5080" t="4445" r="15875" b="1714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widowControl/>
        <w:spacing w:line="360" w:lineRule="auto"/>
        <w:ind w:firstLine="643" w:firstLineChars="200"/>
        <w:jc w:val="left"/>
        <w:rPr>
          <w:rFonts w:ascii="Times New Roman" w:eastAsia="楷体_GB2312"/>
          <w:sz w:val="32"/>
          <w:szCs w:val="32"/>
        </w:rPr>
      </w:pPr>
      <w:r>
        <w:rPr>
          <w:rFonts w:ascii="Times New Roman" w:eastAsia="楷体_GB2312"/>
          <w:b/>
          <w:sz w:val="32"/>
          <w:szCs w:val="32"/>
        </w:rPr>
        <w:t>（四）一般公共预算基本支出决算情况说明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2024年度财政拨款基本支出178.26万元，其中：</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人员经费163.12万元，主要包括基本工资、津贴补贴、奖金、绩效工资、机关事业</w:t>
      </w:r>
      <w:r>
        <w:rPr>
          <w:rFonts w:hint="eastAsia" w:ascii="Times New Roman" w:eastAsia="仿宋_GB2312"/>
          <w:sz w:val="32"/>
          <w:szCs w:val="32"/>
          <w:lang w:eastAsia="zh-CN"/>
        </w:rPr>
        <w:t>单位</w:t>
      </w:r>
      <w:r>
        <w:rPr>
          <w:rFonts w:ascii="Times New Roman" w:eastAsia="仿宋_GB2312"/>
          <w:sz w:val="32"/>
          <w:szCs w:val="32"/>
        </w:rPr>
        <w:t>基本养老保险缴费、职工基本医疗保险缴费、住房公积金、其他社会保障缴费、奖励金。</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公用经费15.14万元，主要包括办公费、电费、邮电费、物业管理费、差旅费、维修（护）费、工会经费、福利费、其他交通费用。</w:t>
      </w:r>
    </w:p>
    <w:p>
      <w:pPr>
        <w:widowControl/>
        <w:spacing w:line="360" w:lineRule="auto"/>
        <w:ind w:firstLine="640" w:firstLineChars="200"/>
        <w:jc w:val="left"/>
        <w:outlineLvl w:val="1"/>
        <w:rPr>
          <w:rFonts w:ascii="Times New Roman" w:eastAsia="黑体"/>
          <w:sz w:val="32"/>
          <w:szCs w:val="32"/>
        </w:rPr>
      </w:pPr>
      <w:r>
        <w:rPr>
          <w:rFonts w:ascii="Times New Roman" w:eastAsia="黑体"/>
          <w:sz w:val="32"/>
          <w:szCs w:val="32"/>
        </w:rPr>
        <w:t>五、财政拨款“三公”经费支出决算情况说明</w:t>
      </w:r>
    </w:p>
    <w:p>
      <w:pPr>
        <w:widowControl/>
        <w:spacing w:line="360" w:lineRule="auto"/>
        <w:ind w:firstLine="643" w:firstLineChars="200"/>
        <w:jc w:val="left"/>
        <w:rPr>
          <w:rFonts w:ascii="Times New Roman" w:eastAsia="楷体_GB2312"/>
          <w:sz w:val="32"/>
          <w:szCs w:val="32"/>
        </w:rPr>
      </w:pPr>
      <w:r>
        <w:rPr>
          <w:rFonts w:ascii="Times New Roman" w:eastAsia="楷体_GB2312"/>
          <w:b/>
          <w:sz w:val="32"/>
          <w:szCs w:val="32"/>
        </w:rPr>
        <w:t>（一）“三公”经费财政拨款支出决算总体情况说明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本单位2024年度</w:t>
      </w:r>
      <w:r>
        <w:rPr>
          <w:rFonts w:hint="eastAsia" w:ascii="Times New Roman" w:hAnsi="Times New Roman" w:eastAsia="仿宋_GB2312" w:cs="Times New Roman"/>
          <w:sz w:val="32"/>
          <w:szCs w:val="32"/>
          <w:lang w:val="en-US" w:eastAsia="zh-CN"/>
        </w:rPr>
        <w:t>“</w:t>
      </w:r>
      <w:r>
        <w:rPr>
          <w:rFonts w:ascii="Times New Roman" w:eastAsia="仿宋_GB2312"/>
          <w:sz w:val="32"/>
          <w:szCs w:val="32"/>
        </w:rPr>
        <w:t>三公</w:t>
      </w:r>
      <w:r>
        <w:rPr>
          <w:rFonts w:hint="eastAsia" w:ascii="Times New Roman" w:eastAsia="仿宋_GB2312"/>
          <w:sz w:val="32"/>
          <w:szCs w:val="32"/>
          <w:lang w:eastAsia="zh-CN"/>
        </w:rPr>
        <w:t>”</w:t>
      </w:r>
      <w:r>
        <w:rPr>
          <w:rFonts w:ascii="Times New Roman" w:eastAsia="仿宋_GB2312"/>
          <w:sz w:val="32"/>
          <w:szCs w:val="32"/>
        </w:rPr>
        <w:t>经费财政拨款支出预算为2万元，支出决算为0万元，完成预算的0%，较预算减少2万元，降低100%，主要原因是</w:t>
      </w:r>
      <w:r>
        <w:rPr>
          <w:rFonts w:hint="eastAsia" w:ascii="Times New Roman" w:hAnsi="Times New Roman" w:eastAsia="仿宋_GB2312" w:cs="Times New Roman"/>
          <w:sz w:val="32"/>
          <w:szCs w:val="32"/>
          <w:lang w:val="en-US" w:eastAsia="zh-CN"/>
        </w:rPr>
        <w:t>2024年度未发生“</w:t>
      </w:r>
      <w:r>
        <w:rPr>
          <w:rFonts w:ascii="Times New Roman" w:eastAsia="仿宋_GB2312"/>
          <w:sz w:val="32"/>
          <w:szCs w:val="32"/>
        </w:rPr>
        <w:t>三公</w:t>
      </w:r>
      <w:r>
        <w:rPr>
          <w:rFonts w:hint="eastAsia" w:ascii="Times New Roman" w:eastAsia="仿宋_GB2312"/>
          <w:sz w:val="32"/>
          <w:szCs w:val="32"/>
          <w:lang w:eastAsia="zh-CN"/>
        </w:rPr>
        <w:t>”</w:t>
      </w:r>
      <w:r>
        <w:rPr>
          <w:rFonts w:hint="eastAsia" w:ascii="Times New Roman" w:hAnsi="Times New Roman" w:eastAsia="仿宋_GB2312" w:cs="Times New Roman"/>
          <w:sz w:val="32"/>
          <w:szCs w:val="32"/>
          <w:lang w:val="en-US" w:eastAsia="zh-CN"/>
        </w:rPr>
        <w:t>经费支出</w:t>
      </w:r>
      <w:r>
        <w:rPr>
          <w:rFonts w:ascii="Times New Roman" w:eastAsia="仿宋_GB2312"/>
          <w:sz w:val="32"/>
          <w:szCs w:val="32"/>
        </w:rPr>
        <w:t>；较2023年度决算增加0万元，增长0%，</w:t>
      </w:r>
      <w:r>
        <w:rPr>
          <w:rFonts w:hint="eastAsia" w:ascii="Times New Roman" w:eastAsia="仿宋_GB2312"/>
          <w:sz w:val="32"/>
          <w:szCs w:val="32"/>
        </w:rPr>
        <w:t>与2023年度决算支出持平，</w:t>
      </w:r>
      <w:r>
        <w:rPr>
          <w:rFonts w:ascii="Times New Roman" w:eastAsia="仿宋_GB2312"/>
          <w:sz w:val="32"/>
          <w:szCs w:val="32"/>
        </w:rPr>
        <w:t>主要原因是</w:t>
      </w:r>
      <w:r>
        <w:rPr>
          <w:rFonts w:hint="eastAsia" w:ascii="Times New Roman" w:eastAsia="仿宋_GB2312"/>
          <w:sz w:val="32"/>
          <w:szCs w:val="32"/>
        </w:rPr>
        <w:t>2024年度</w:t>
      </w:r>
      <w:r>
        <w:rPr>
          <w:rFonts w:hint="eastAsia" w:ascii="Times New Roman" w:eastAsia="仿宋_GB2312"/>
          <w:sz w:val="32"/>
          <w:szCs w:val="32"/>
          <w:lang w:eastAsia="zh-CN"/>
        </w:rPr>
        <w:t>及上年度</w:t>
      </w:r>
      <w:r>
        <w:rPr>
          <w:rFonts w:hint="eastAsia" w:ascii="Times New Roman" w:eastAsia="仿宋_GB2312"/>
          <w:sz w:val="32"/>
          <w:szCs w:val="32"/>
        </w:rPr>
        <w:t>均未发生</w:t>
      </w:r>
      <w:r>
        <w:rPr>
          <w:rFonts w:hint="eastAsia" w:ascii="Times New Roman" w:hAnsi="Times New Roman" w:eastAsia="仿宋_GB2312" w:cs="Times New Roman"/>
          <w:sz w:val="32"/>
          <w:szCs w:val="32"/>
          <w:lang w:val="en-US" w:eastAsia="zh-CN"/>
        </w:rPr>
        <w:t>“</w:t>
      </w:r>
      <w:r>
        <w:rPr>
          <w:rFonts w:ascii="Times New Roman" w:eastAsia="仿宋_GB2312"/>
          <w:sz w:val="32"/>
          <w:szCs w:val="32"/>
        </w:rPr>
        <w:t>三公</w:t>
      </w:r>
      <w:r>
        <w:rPr>
          <w:rFonts w:hint="eastAsia" w:ascii="Times New Roman" w:eastAsia="仿宋_GB2312"/>
          <w:sz w:val="32"/>
          <w:szCs w:val="32"/>
          <w:lang w:eastAsia="zh-CN"/>
        </w:rPr>
        <w:t>”</w:t>
      </w:r>
      <w:r>
        <w:rPr>
          <w:rFonts w:hint="eastAsia" w:ascii="Times New Roman" w:eastAsia="仿宋_GB2312"/>
          <w:sz w:val="32"/>
          <w:szCs w:val="32"/>
        </w:rPr>
        <w:t>经费支出</w:t>
      </w:r>
      <w:r>
        <w:rPr>
          <w:rFonts w:ascii="Times New Roman" w:eastAsia="仿宋_GB2312"/>
          <w:sz w:val="32"/>
          <w:szCs w:val="32"/>
        </w:rPr>
        <w:t>。</w:t>
      </w:r>
    </w:p>
    <w:p>
      <w:pPr>
        <w:widowControl/>
        <w:spacing w:line="360" w:lineRule="auto"/>
        <w:ind w:firstLine="643" w:firstLineChars="200"/>
        <w:jc w:val="left"/>
        <w:rPr>
          <w:rFonts w:ascii="Times New Roman" w:eastAsia="楷体_GB2312"/>
          <w:sz w:val="32"/>
          <w:szCs w:val="32"/>
        </w:rPr>
      </w:pPr>
      <w:r>
        <w:rPr>
          <w:rFonts w:ascii="Times New Roman" w:eastAsia="楷体_GB2312"/>
          <w:b/>
          <w:sz w:val="32"/>
          <w:szCs w:val="32"/>
        </w:rPr>
        <w:t>（二）“三公”经费财政拨款支出决算具体情况说明</w:t>
      </w:r>
    </w:p>
    <w:p>
      <w:pPr>
        <w:widowControl/>
        <w:spacing w:line="360" w:lineRule="auto"/>
        <w:ind w:firstLine="643" w:firstLineChars="200"/>
        <w:jc w:val="left"/>
        <w:rPr>
          <w:rFonts w:ascii="Times New Roman" w:eastAsia="仿宋_GB2312"/>
          <w:sz w:val="32"/>
          <w:szCs w:val="32"/>
        </w:rPr>
      </w:pPr>
      <w:r>
        <w:rPr>
          <w:rFonts w:ascii="Times New Roman" w:eastAsia="楷体_GB2312"/>
          <w:b/>
          <w:sz w:val="32"/>
          <w:szCs w:val="32"/>
        </w:rPr>
        <w:t>1.因公出国（境）费支出情况。</w:t>
      </w:r>
      <w:r>
        <w:rPr>
          <w:rFonts w:ascii="Times New Roman" w:eastAsia="仿宋_GB2312"/>
          <w:sz w:val="32"/>
          <w:szCs w:val="32"/>
        </w:rPr>
        <w:t>本单位2024年度因公出国（境）费支出预算为0万元,支出决算0万元</w:t>
      </w:r>
      <w:r>
        <w:rPr>
          <w:rFonts w:hint="eastAsia" w:ascii="Times New Roman" w:eastAsia="仿宋_GB2312"/>
          <w:sz w:val="32"/>
          <w:szCs w:val="32"/>
          <w:lang w:eastAsia="zh-CN"/>
        </w:rPr>
        <w:t>，</w:t>
      </w:r>
      <w:r>
        <w:rPr>
          <w:rFonts w:ascii="Times New Roman" w:eastAsia="仿宋_GB2312"/>
          <w:sz w:val="32"/>
          <w:szCs w:val="32"/>
        </w:rPr>
        <w:t>完成预算的0%。因公出国（境）费支出较预算增加0万元，增长0%</w:t>
      </w:r>
      <w:r>
        <w:rPr>
          <w:rFonts w:hint="eastAsia" w:ascii="Times New Roman" w:eastAsia="仿宋_GB2312"/>
          <w:sz w:val="32"/>
          <w:szCs w:val="32"/>
          <w:lang w:eastAsia="zh-CN"/>
        </w:rPr>
        <w:t>，与预算持平，</w:t>
      </w:r>
      <w:r>
        <w:rPr>
          <w:rFonts w:ascii="Times New Roman" w:eastAsia="仿宋_GB2312"/>
          <w:sz w:val="32"/>
          <w:szCs w:val="32"/>
        </w:rPr>
        <w:t>主要原因是</w:t>
      </w:r>
      <w:r>
        <w:rPr>
          <w:rFonts w:hint="eastAsia" w:ascii="Times New Roman" w:eastAsia="仿宋_GB2312"/>
          <w:sz w:val="32"/>
          <w:szCs w:val="32"/>
        </w:rPr>
        <w:t>2024年度未发生因公出国（境）费支出</w:t>
      </w:r>
      <w:r>
        <w:rPr>
          <w:rFonts w:ascii="Times New Roman" w:eastAsia="仿宋_GB2312"/>
          <w:sz w:val="32"/>
          <w:szCs w:val="32"/>
        </w:rPr>
        <w:t>；较上年增加0万元，增长0%</w:t>
      </w:r>
      <w:r>
        <w:rPr>
          <w:rFonts w:hint="eastAsia" w:ascii="Times New Roman" w:eastAsia="仿宋_GB2312"/>
          <w:sz w:val="32"/>
          <w:szCs w:val="32"/>
          <w:lang w:eastAsia="zh-CN"/>
        </w:rPr>
        <w:t>，与2023年度决算支出持平，</w:t>
      </w:r>
      <w:r>
        <w:rPr>
          <w:rFonts w:ascii="Times New Roman" w:eastAsia="仿宋_GB2312"/>
          <w:sz w:val="32"/>
          <w:szCs w:val="32"/>
        </w:rPr>
        <w:t>主要原因是</w:t>
      </w:r>
      <w:r>
        <w:rPr>
          <w:rFonts w:hint="eastAsia" w:ascii="Times New Roman" w:eastAsia="仿宋_GB2312"/>
          <w:sz w:val="32"/>
          <w:szCs w:val="32"/>
        </w:rPr>
        <w:t>2024年度</w:t>
      </w:r>
      <w:r>
        <w:rPr>
          <w:rFonts w:hint="eastAsia" w:ascii="Times New Roman" w:eastAsia="仿宋_GB2312"/>
          <w:sz w:val="32"/>
          <w:szCs w:val="32"/>
          <w:lang w:eastAsia="zh-CN"/>
        </w:rPr>
        <w:t>及上年度</w:t>
      </w:r>
      <w:r>
        <w:rPr>
          <w:rFonts w:hint="eastAsia" w:ascii="Times New Roman" w:eastAsia="仿宋_GB2312"/>
          <w:sz w:val="32"/>
          <w:szCs w:val="32"/>
        </w:rPr>
        <w:t>均未发生因公出国（境）费支出</w:t>
      </w:r>
      <w:r>
        <w:rPr>
          <w:rFonts w:ascii="Times New Roman" w:eastAsia="仿宋_GB2312"/>
          <w:sz w:val="32"/>
          <w:szCs w:val="32"/>
        </w:rPr>
        <w:t>。因公出国（境）团组0个、共0人、参加其他单位组织的因公出国（境）团组</w:t>
      </w:r>
      <w:r>
        <w:rPr>
          <w:rFonts w:hint="eastAsia" w:ascii="Times New Roman" w:eastAsia="仿宋_GB2312"/>
          <w:sz w:val="32"/>
          <w:szCs w:val="32"/>
          <w:lang w:val="en-US" w:eastAsia="zh-CN"/>
        </w:rPr>
        <w:t>0</w:t>
      </w:r>
      <w:r>
        <w:rPr>
          <w:rFonts w:ascii="Times New Roman" w:eastAsia="仿宋_GB2312"/>
          <w:sz w:val="32"/>
          <w:szCs w:val="32"/>
        </w:rPr>
        <w:t>个、共</w:t>
      </w:r>
      <w:r>
        <w:rPr>
          <w:rFonts w:hint="eastAsia" w:ascii="Times New Roman" w:eastAsia="仿宋_GB2312"/>
          <w:sz w:val="32"/>
          <w:szCs w:val="32"/>
          <w:lang w:val="en-US" w:eastAsia="zh-CN"/>
        </w:rPr>
        <w:t>0</w:t>
      </w:r>
      <w:r>
        <w:rPr>
          <w:rFonts w:ascii="Times New Roman" w:eastAsia="仿宋_GB2312"/>
          <w:sz w:val="32"/>
          <w:szCs w:val="32"/>
        </w:rPr>
        <w:t>人/无本部门组织的出国（境）团组。</w:t>
      </w:r>
    </w:p>
    <w:p>
      <w:pPr>
        <w:widowControl/>
        <w:spacing w:line="360" w:lineRule="auto"/>
        <w:ind w:firstLine="643" w:firstLineChars="200"/>
        <w:jc w:val="left"/>
        <w:rPr>
          <w:rFonts w:ascii="Times New Roman" w:eastAsia="仿宋_GB2312"/>
          <w:sz w:val="32"/>
          <w:szCs w:val="32"/>
        </w:rPr>
      </w:pPr>
      <w:r>
        <w:rPr>
          <w:rFonts w:ascii="Times New Roman" w:eastAsia="楷体_GB2312"/>
          <w:b/>
          <w:sz w:val="32"/>
          <w:szCs w:val="32"/>
        </w:rPr>
        <w:t>2.公务用车购置及运行维护费支出情况。</w:t>
      </w:r>
      <w:r>
        <w:rPr>
          <w:rFonts w:ascii="Times New Roman" w:eastAsia="仿宋_GB2312"/>
          <w:sz w:val="32"/>
          <w:szCs w:val="32"/>
        </w:rPr>
        <w:t>本单位2024年度公务用车购置及运行维护费预算为0万元，支出决算0万元，完成预算的0%</w:t>
      </w:r>
      <w:r>
        <w:rPr>
          <w:rFonts w:hint="eastAsia" w:ascii="Times New Roman" w:eastAsia="仿宋_GB2312"/>
          <w:sz w:val="32"/>
          <w:szCs w:val="32"/>
          <w:lang w:eastAsia="zh-CN"/>
        </w:rPr>
        <w:t>，</w:t>
      </w:r>
      <w:r>
        <w:rPr>
          <w:rFonts w:ascii="Times New Roman" w:eastAsia="仿宋_GB2312"/>
          <w:sz w:val="32"/>
          <w:szCs w:val="32"/>
        </w:rPr>
        <w:t>较预算增加0万元，增长0%</w:t>
      </w:r>
      <w:r>
        <w:rPr>
          <w:rFonts w:hint="eastAsia" w:ascii="Times New Roman" w:eastAsia="仿宋_GB2312"/>
          <w:sz w:val="32"/>
          <w:szCs w:val="32"/>
          <w:lang w:eastAsia="zh-CN"/>
        </w:rPr>
        <w:t>，与预算持平，</w:t>
      </w:r>
      <w:r>
        <w:rPr>
          <w:rFonts w:ascii="Times New Roman" w:eastAsia="仿宋_GB2312"/>
          <w:sz w:val="32"/>
          <w:szCs w:val="32"/>
        </w:rPr>
        <w:t>主要原因是</w:t>
      </w:r>
      <w:r>
        <w:rPr>
          <w:rFonts w:hint="eastAsia" w:ascii="Times New Roman" w:hAnsi="Times New Roman" w:eastAsia="仿宋_GB2312" w:cs="Times New Roman"/>
          <w:sz w:val="32"/>
          <w:szCs w:val="32"/>
          <w:lang w:val="en-US" w:eastAsia="zh-CN"/>
        </w:rPr>
        <w:t>2024年度未发生</w:t>
      </w:r>
      <w:r>
        <w:rPr>
          <w:rFonts w:ascii="Times New Roman" w:hAnsi="Times New Roman" w:eastAsia="仿宋_GB2312" w:cs="Times New Roman"/>
          <w:sz w:val="32"/>
          <w:szCs w:val="32"/>
        </w:rPr>
        <w:t>公务用车购置及运行维护费支出</w:t>
      </w:r>
      <w:r>
        <w:rPr>
          <w:rFonts w:ascii="Times New Roman" w:eastAsia="仿宋_GB2312"/>
          <w:sz w:val="32"/>
          <w:szCs w:val="32"/>
        </w:rPr>
        <w:t>；较上年增加0万元，增长0%</w:t>
      </w:r>
      <w:r>
        <w:rPr>
          <w:rFonts w:hint="eastAsia" w:ascii="Times New Roman" w:eastAsia="仿宋_GB2312"/>
          <w:sz w:val="32"/>
          <w:szCs w:val="32"/>
          <w:lang w:eastAsia="zh-CN"/>
        </w:rPr>
        <w:t>，与2023年度决算支出持平，</w:t>
      </w:r>
      <w:r>
        <w:rPr>
          <w:rFonts w:ascii="Times New Roman" w:eastAsia="仿宋_GB2312"/>
          <w:sz w:val="32"/>
          <w:szCs w:val="32"/>
        </w:rPr>
        <w:t>主要原因是</w:t>
      </w:r>
      <w:r>
        <w:rPr>
          <w:rFonts w:hint="eastAsia" w:ascii="Times New Roman" w:hAnsi="Times New Roman" w:eastAsia="仿宋_GB2312" w:cs="Times New Roman"/>
          <w:sz w:val="32"/>
          <w:szCs w:val="32"/>
          <w:lang w:val="en-US" w:eastAsia="zh-CN"/>
        </w:rPr>
        <w:t>2024年度及上年度均未发生</w:t>
      </w:r>
      <w:r>
        <w:rPr>
          <w:rFonts w:ascii="Times New Roman" w:hAnsi="Times New Roman" w:eastAsia="仿宋_GB2312" w:cs="Times New Roman"/>
          <w:sz w:val="32"/>
          <w:szCs w:val="32"/>
        </w:rPr>
        <w:t>公务用车购置及运行维护费支出</w:t>
      </w:r>
      <w:r>
        <w:rPr>
          <w:rFonts w:ascii="Times New Roman" w:eastAsia="仿宋_GB2312"/>
          <w:sz w:val="32"/>
          <w:szCs w:val="32"/>
        </w:rPr>
        <w:t>。其中：</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公务用车购置费支出0万元：</w:t>
      </w:r>
      <w:r>
        <w:rPr>
          <w:rFonts w:ascii="Times New Roman" w:eastAsia="仿宋_GB2312"/>
          <w:sz w:val="32"/>
          <w:szCs w:val="32"/>
        </w:rPr>
        <w:t>本单位2024年度公务用车购置量0辆，发生</w:t>
      </w:r>
      <w:r>
        <w:rPr>
          <w:rFonts w:hint="eastAsia" w:ascii="Times New Roman" w:eastAsia="仿宋_GB2312"/>
          <w:sz w:val="32"/>
          <w:szCs w:val="32"/>
        </w:rPr>
        <w:t>“公务用车购置”</w:t>
      </w:r>
      <w:r>
        <w:rPr>
          <w:rFonts w:ascii="Times New Roman" w:eastAsia="仿宋_GB2312"/>
          <w:sz w:val="32"/>
          <w:szCs w:val="32"/>
        </w:rPr>
        <w:t>经费支出0万元。公务用车购置费支出较预算增加0万元，增长0%</w:t>
      </w:r>
      <w:r>
        <w:rPr>
          <w:rFonts w:hint="eastAsia" w:ascii="Times New Roman" w:eastAsia="仿宋_GB2312"/>
          <w:sz w:val="32"/>
          <w:szCs w:val="32"/>
          <w:lang w:eastAsia="zh-CN"/>
        </w:rPr>
        <w:t>，</w:t>
      </w:r>
      <w:r>
        <w:rPr>
          <w:rFonts w:hint="eastAsia" w:ascii="Times New Roman" w:hAnsi="Times New Roman" w:eastAsia="仿宋_GB2312" w:cs="Times New Roman"/>
          <w:sz w:val="32"/>
          <w:szCs w:val="32"/>
        </w:rPr>
        <w:t>与预算持平，</w:t>
      </w:r>
      <w:r>
        <w:rPr>
          <w:rFonts w:ascii="Times New Roman" w:eastAsia="仿宋_GB2312"/>
          <w:sz w:val="32"/>
          <w:szCs w:val="32"/>
        </w:rPr>
        <w:t>主要原因是</w:t>
      </w:r>
      <w:r>
        <w:rPr>
          <w:rFonts w:hint="eastAsia" w:ascii="Times New Roman" w:eastAsia="仿宋_GB2312"/>
          <w:sz w:val="32"/>
          <w:szCs w:val="32"/>
        </w:rPr>
        <w:t>2024年度未发生“公务用车购置”经费支出</w:t>
      </w:r>
      <w:r>
        <w:rPr>
          <w:rFonts w:ascii="Times New Roman" w:eastAsia="仿宋_GB2312"/>
          <w:sz w:val="32"/>
          <w:szCs w:val="32"/>
        </w:rPr>
        <w:t>；较上年增加0万元，增长0%</w:t>
      </w:r>
      <w:r>
        <w:rPr>
          <w:rFonts w:hint="eastAsia" w:ascii="Times New Roman" w:eastAsia="仿宋_GB2312"/>
          <w:sz w:val="32"/>
          <w:szCs w:val="32"/>
          <w:lang w:eastAsia="zh-CN"/>
        </w:rPr>
        <w:t>，</w:t>
      </w:r>
      <w:r>
        <w:rPr>
          <w:rFonts w:hint="eastAsia" w:ascii="Times New Roman" w:hAnsi="Times New Roman" w:eastAsia="仿宋_GB2312" w:cs="Times New Roman"/>
          <w:sz w:val="32"/>
          <w:szCs w:val="32"/>
        </w:rPr>
        <w:t>与2023年度决算支出持平</w:t>
      </w:r>
      <w:r>
        <w:rPr>
          <w:rFonts w:hint="eastAsia" w:ascii="Times New Roman" w:hAnsi="Times New Roman" w:eastAsia="仿宋_GB2312" w:cs="Times New Roman"/>
          <w:sz w:val="32"/>
          <w:szCs w:val="32"/>
          <w:lang w:eastAsia="zh-CN"/>
        </w:rPr>
        <w:t>，</w:t>
      </w:r>
      <w:r>
        <w:rPr>
          <w:rFonts w:ascii="Times New Roman" w:eastAsia="仿宋_GB2312"/>
          <w:sz w:val="32"/>
          <w:szCs w:val="32"/>
        </w:rPr>
        <w:t>主要原因是</w:t>
      </w:r>
      <w:r>
        <w:rPr>
          <w:rFonts w:hint="eastAsia" w:ascii="Times New Roman" w:eastAsia="仿宋_GB2312"/>
          <w:sz w:val="32"/>
          <w:szCs w:val="32"/>
        </w:rPr>
        <w:t>2024年度</w:t>
      </w:r>
      <w:r>
        <w:rPr>
          <w:rFonts w:hint="eastAsia" w:ascii="Times New Roman" w:eastAsia="仿宋_GB2312"/>
          <w:sz w:val="32"/>
          <w:szCs w:val="32"/>
          <w:lang w:eastAsia="zh-CN"/>
        </w:rPr>
        <w:t>及上年度</w:t>
      </w:r>
      <w:r>
        <w:rPr>
          <w:rFonts w:hint="eastAsia" w:ascii="Times New Roman" w:eastAsia="仿宋_GB2312"/>
          <w:sz w:val="32"/>
          <w:szCs w:val="32"/>
        </w:rPr>
        <w:t>均未发生“公务用车购置”经费支出</w:t>
      </w:r>
      <w:r>
        <w:rPr>
          <w:rFonts w:ascii="Times New Roman" w:eastAsia="仿宋_GB2312"/>
          <w:sz w:val="32"/>
          <w:szCs w:val="32"/>
        </w:rPr>
        <w:t>。</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公务用车运行维护费支出0万元：</w:t>
      </w:r>
      <w:r>
        <w:rPr>
          <w:rFonts w:ascii="Times New Roman" w:eastAsia="仿宋_GB2312"/>
          <w:sz w:val="32"/>
          <w:szCs w:val="32"/>
        </w:rPr>
        <w:t>本单位2024年度单位公务用车保有量0辆，发生运行维护费支出0万元。公车运行维护费支出较预算增加0万元，增长0%</w:t>
      </w:r>
      <w:r>
        <w:rPr>
          <w:rFonts w:hint="eastAsia" w:ascii="Times New Roman" w:eastAsia="仿宋_GB2312"/>
          <w:sz w:val="32"/>
          <w:szCs w:val="32"/>
          <w:lang w:eastAsia="zh-CN"/>
        </w:rPr>
        <w:t>，</w:t>
      </w:r>
      <w:r>
        <w:rPr>
          <w:rFonts w:hint="eastAsia" w:ascii="Times New Roman" w:hAnsi="Times New Roman" w:eastAsia="仿宋_GB2312" w:cs="Times New Roman"/>
          <w:sz w:val="32"/>
          <w:szCs w:val="32"/>
        </w:rPr>
        <w:t>与预算持平，</w:t>
      </w:r>
      <w:r>
        <w:rPr>
          <w:rFonts w:ascii="Times New Roman" w:eastAsia="仿宋_GB2312"/>
          <w:sz w:val="32"/>
          <w:szCs w:val="32"/>
        </w:rPr>
        <w:t>主要原因是</w:t>
      </w:r>
      <w:r>
        <w:rPr>
          <w:rFonts w:hint="eastAsia" w:ascii="Times New Roman" w:eastAsia="仿宋_GB2312"/>
          <w:sz w:val="32"/>
          <w:szCs w:val="32"/>
        </w:rPr>
        <w:t>2024年度未发生公车运行维护费支出</w:t>
      </w:r>
      <w:r>
        <w:rPr>
          <w:rFonts w:ascii="Times New Roman" w:eastAsia="仿宋_GB2312"/>
          <w:sz w:val="32"/>
          <w:szCs w:val="32"/>
        </w:rPr>
        <w:t>；较上年增加0万元，增长0%，</w:t>
      </w:r>
      <w:r>
        <w:rPr>
          <w:rFonts w:hint="eastAsia" w:ascii="Times New Roman" w:eastAsia="仿宋_GB2312"/>
          <w:sz w:val="32"/>
          <w:szCs w:val="32"/>
        </w:rPr>
        <w:t>与2023年度决算支出持平，</w:t>
      </w:r>
      <w:r>
        <w:rPr>
          <w:rFonts w:ascii="Times New Roman" w:eastAsia="仿宋_GB2312"/>
          <w:sz w:val="32"/>
          <w:szCs w:val="32"/>
        </w:rPr>
        <w:t>主要原因是</w:t>
      </w:r>
      <w:r>
        <w:rPr>
          <w:rFonts w:hint="eastAsia" w:ascii="Times New Roman" w:hAnsi="Times New Roman" w:eastAsia="仿宋_GB2312" w:cs="Times New Roman"/>
          <w:sz w:val="32"/>
          <w:szCs w:val="32"/>
          <w:lang w:val="en-US" w:eastAsia="zh-CN"/>
        </w:rPr>
        <w:t>2024年度及上年度均未发生</w:t>
      </w:r>
      <w:r>
        <w:rPr>
          <w:rFonts w:ascii="Times New Roman" w:hAnsi="Times New Roman" w:eastAsia="仿宋_GB2312" w:cs="Times New Roman"/>
          <w:sz w:val="32"/>
          <w:szCs w:val="32"/>
        </w:rPr>
        <w:t>公车运行维护费支出</w:t>
      </w:r>
      <w:r>
        <w:rPr>
          <w:rFonts w:ascii="Times New Roman" w:eastAsia="仿宋_GB2312"/>
          <w:sz w:val="32"/>
          <w:szCs w:val="32"/>
        </w:rPr>
        <w:t>。</w:t>
      </w:r>
    </w:p>
    <w:p>
      <w:pPr>
        <w:widowControl/>
        <w:spacing w:line="360" w:lineRule="auto"/>
        <w:ind w:firstLine="643" w:firstLineChars="200"/>
        <w:jc w:val="left"/>
        <w:rPr>
          <w:rFonts w:ascii="Times New Roman" w:eastAsia="仿宋_GB2312"/>
          <w:sz w:val="32"/>
          <w:szCs w:val="32"/>
        </w:rPr>
      </w:pPr>
      <w:r>
        <w:rPr>
          <w:rFonts w:ascii="Times New Roman" w:eastAsia="楷体_GB2312"/>
          <w:b/>
          <w:sz w:val="32"/>
          <w:szCs w:val="32"/>
        </w:rPr>
        <w:t>3.公务接待费支出情况。</w:t>
      </w:r>
      <w:r>
        <w:rPr>
          <w:rFonts w:ascii="Times New Roman" w:eastAsia="仿宋_GB2312"/>
          <w:sz w:val="32"/>
          <w:szCs w:val="32"/>
        </w:rPr>
        <w:t>本单位2024年度公务接待费支出预算为2万元，支出决算0万元，完成预算的0%。公务接待费支出较预算减少2万元，降低100%</w:t>
      </w:r>
      <w:r>
        <w:rPr>
          <w:rFonts w:hint="eastAsia" w:ascii="Times New Roman" w:eastAsia="仿宋_GB2312"/>
          <w:sz w:val="32"/>
          <w:szCs w:val="32"/>
          <w:lang w:eastAsia="zh-CN"/>
        </w:rPr>
        <w:t>，</w:t>
      </w:r>
      <w:r>
        <w:rPr>
          <w:rFonts w:ascii="Times New Roman" w:eastAsia="仿宋_GB2312"/>
          <w:sz w:val="32"/>
          <w:szCs w:val="32"/>
        </w:rPr>
        <w:t>主要原因是</w:t>
      </w:r>
      <w:r>
        <w:rPr>
          <w:rFonts w:hint="eastAsia" w:ascii="Times New Roman" w:eastAsia="仿宋_GB2312"/>
          <w:sz w:val="32"/>
          <w:szCs w:val="32"/>
        </w:rPr>
        <w:t>2024年度未发生公务接待费支出</w:t>
      </w:r>
      <w:r>
        <w:rPr>
          <w:rFonts w:ascii="Times New Roman" w:eastAsia="仿宋_GB2312"/>
          <w:sz w:val="32"/>
          <w:szCs w:val="32"/>
        </w:rPr>
        <w:t>；较上年度增加0万元，增长0%</w:t>
      </w:r>
      <w:r>
        <w:rPr>
          <w:rFonts w:hint="eastAsia" w:ascii="Times New Roman" w:eastAsia="仿宋_GB2312"/>
          <w:sz w:val="32"/>
          <w:szCs w:val="32"/>
          <w:lang w:eastAsia="zh-CN"/>
        </w:rPr>
        <w:t>，与2023年度决算支出持平，</w:t>
      </w:r>
      <w:r>
        <w:rPr>
          <w:rFonts w:ascii="Times New Roman" w:eastAsia="仿宋_GB2312"/>
          <w:sz w:val="32"/>
          <w:szCs w:val="32"/>
        </w:rPr>
        <w:t>主要原因是</w:t>
      </w:r>
      <w:r>
        <w:rPr>
          <w:rFonts w:hint="eastAsia" w:ascii="Times New Roman" w:hAnsi="Times New Roman" w:eastAsia="仿宋_GB2312" w:cs="Times New Roman"/>
          <w:sz w:val="32"/>
          <w:szCs w:val="32"/>
          <w:lang w:val="en-US" w:eastAsia="zh-CN"/>
        </w:rPr>
        <w:t>2024年度及上年度均未发生公务接待费支出</w:t>
      </w:r>
      <w:r>
        <w:rPr>
          <w:rFonts w:ascii="Times New Roman" w:eastAsia="仿宋_GB2312"/>
          <w:sz w:val="32"/>
          <w:szCs w:val="32"/>
        </w:rPr>
        <w:t>。本年度共发生公务接待0批次、0人次。</w:t>
      </w:r>
    </w:p>
    <w:p>
      <w:pPr>
        <w:widowControl/>
        <w:spacing w:line="360" w:lineRule="auto"/>
        <w:ind w:firstLine="640" w:firstLineChars="200"/>
        <w:jc w:val="left"/>
        <w:outlineLvl w:val="1"/>
        <w:rPr>
          <w:rFonts w:ascii="Times New Roman" w:eastAsia="黑体"/>
          <w:sz w:val="32"/>
          <w:szCs w:val="32"/>
        </w:rPr>
      </w:pPr>
      <w:r>
        <w:rPr>
          <w:rFonts w:ascii="Times New Roman" w:eastAsia="黑体"/>
          <w:sz w:val="32"/>
          <w:szCs w:val="32"/>
        </w:rPr>
        <w:t>六、机关运行经费支出说明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本单位2024年度机关运行经费支出15.14万元，较2023年度增加3.72万元，增长32.6%。主要原因是</w:t>
      </w:r>
      <w:r>
        <w:rPr>
          <w:rFonts w:hint="eastAsia" w:ascii="Times New Roman" w:eastAsia="仿宋_GB2312"/>
          <w:sz w:val="32"/>
          <w:szCs w:val="32"/>
        </w:rPr>
        <w:t>2024年度1名公务员定级后发放交通补贴和通讯补贴，2023年度单位未组织职工体检。</w:t>
      </w:r>
    </w:p>
    <w:p>
      <w:pPr>
        <w:widowControl/>
        <w:spacing w:line="360" w:lineRule="auto"/>
        <w:ind w:firstLine="640" w:firstLineChars="200"/>
        <w:jc w:val="left"/>
        <w:outlineLvl w:val="1"/>
        <w:rPr>
          <w:rFonts w:ascii="Times New Roman" w:eastAsia="黑体"/>
          <w:sz w:val="32"/>
          <w:szCs w:val="32"/>
        </w:rPr>
      </w:pPr>
      <w:r>
        <w:rPr>
          <w:rFonts w:ascii="Times New Roman" w:eastAsia="黑体"/>
          <w:sz w:val="32"/>
          <w:szCs w:val="32"/>
        </w:rPr>
        <w:t>七、政府采购支出说明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本单位2024年度政府采购支出总额0万元，从采购类型来看，政府采购货物支出0万元、政府采购工程支出0万元、政府采购服务支出0万元。授予中小企业合同金额0万元，占政府采购支出总额的0%，其中授予小微企业合同金额0万元，占政府采购支出总额的0%。</w:t>
      </w:r>
    </w:p>
    <w:p>
      <w:pPr>
        <w:widowControl/>
        <w:spacing w:line="360" w:lineRule="auto"/>
        <w:ind w:firstLine="640" w:firstLineChars="200"/>
        <w:jc w:val="left"/>
        <w:outlineLvl w:val="1"/>
        <w:rPr>
          <w:rFonts w:ascii="Times New Roman" w:eastAsia="黑体"/>
          <w:sz w:val="32"/>
          <w:szCs w:val="32"/>
        </w:rPr>
      </w:pPr>
      <w:r>
        <w:rPr>
          <w:rFonts w:ascii="Times New Roman" w:eastAsia="黑体"/>
          <w:sz w:val="32"/>
          <w:szCs w:val="32"/>
        </w:rPr>
        <w:t>八、国有资产占用情况说明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截至2024年12月31日，本单位共有车辆0辆，比上年</w:t>
      </w:r>
      <w:r>
        <w:rPr>
          <w:rFonts w:hint="eastAsia" w:ascii="Times New Roman" w:eastAsia="仿宋_GB2312"/>
          <w:sz w:val="32"/>
          <w:szCs w:val="32"/>
          <w:lang w:eastAsia="zh-CN"/>
        </w:rPr>
        <w:t>增加</w:t>
      </w:r>
      <w:r>
        <w:rPr>
          <w:rFonts w:hint="eastAsia" w:ascii="Times New Roman" w:eastAsia="仿宋_GB2312"/>
          <w:sz w:val="32"/>
          <w:szCs w:val="32"/>
          <w:lang w:val="en-US" w:eastAsia="zh-CN"/>
        </w:rPr>
        <w:t>0</w:t>
      </w:r>
      <w:r>
        <w:rPr>
          <w:rFonts w:ascii="Times New Roman" w:eastAsia="仿宋_GB2312"/>
          <w:sz w:val="32"/>
          <w:szCs w:val="32"/>
        </w:rPr>
        <w:t>辆。其中，副部（省）级及以上领导用车0辆，主要负责人用车0辆，机要通信用车0辆，应急保障用车0辆，执法执勤用车0辆，特种专业技术用车0辆，离退休干部用车0辆，其他用车0辆</w:t>
      </w:r>
      <w:bookmarkStart w:id="0" w:name="_GoBack"/>
      <w:bookmarkEnd w:id="0"/>
      <w:r>
        <w:rPr>
          <w:rFonts w:ascii="Times New Roman" w:eastAsia="仿宋_GB2312"/>
          <w:sz w:val="32"/>
          <w:szCs w:val="32"/>
        </w:rPr>
        <w:t>。单位价值100万元（含）以上设备（不含车辆）0台（套）。</w:t>
      </w:r>
    </w:p>
    <w:p>
      <w:pPr>
        <w:widowControl/>
        <w:spacing w:line="360" w:lineRule="auto"/>
        <w:ind w:firstLine="640" w:firstLineChars="200"/>
        <w:jc w:val="left"/>
        <w:outlineLvl w:val="1"/>
        <w:rPr>
          <w:rFonts w:ascii="Times New Roman" w:eastAsia="黑体"/>
          <w:sz w:val="32"/>
          <w:szCs w:val="32"/>
        </w:rPr>
      </w:pPr>
      <w:r>
        <w:rPr>
          <w:rFonts w:ascii="Times New Roman" w:eastAsia="黑体"/>
          <w:sz w:val="32"/>
          <w:szCs w:val="32"/>
        </w:rPr>
        <w:t>九、关于2024年度绩效评价情况的说明</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（一）绩效评价工作开展情况</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根据预算绩效管理要求，本单位组织对2024年度本级预算项目支出全面开展绩效自评，共涉及资金</w:t>
      </w:r>
      <w:r>
        <w:rPr>
          <w:rFonts w:hint="eastAsia" w:ascii="Times New Roman" w:eastAsia="仿宋_GB2312"/>
          <w:sz w:val="32"/>
          <w:szCs w:val="32"/>
          <w:lang w:val="en-US" w:eastAsia="zh-CN"/>
        </w:rPr>
        <w:t>2035.67</w:t>
      </w:r>
      <w:r>
        <w:rPr>
          <w:rFonts w:ascii="Times New Roman" w:eastAsia="仿宋_GB2312"/>
          <w:sz w:val="32"/>
          <w:szCs w:val="32"/>
        </w:rPr>
        <w:t>万元（决算金额）。其中，一般公共预算项目</w:t>
      </w:r>
      <w:r>
        <w:rPr>
          <w:rFonts w:hint="eastAsia" w:ascii="Times New Roman" w:eastAsia="仿宋_GB2312"/>
          <w:sz w:val="32"/>
          <w:szCs w:val="32"/>
          <w:lang w:val="en-US" w:eastAsia="zh-CN"/>
        </w:rPr>
        <w:t>4</w:t>
      </w:r>
      <w:r>
        <w:rPr>
          <w:rFonts w:ascii="Times New Roman" w:eastAsia="仿宋_GB2312"/>
          <w:sz w:val="32"/>
          <w:szCs w:val="32"/>
        </w:rPr>
        <w:t>个，涉及资金</w:t>
      </w:r>
      <w:r>
        <w:rPr>
          <w:rFonts w:hint="eastAsia" w:ascii="Times New Roman" w:eastAsia="仿宋_GB2312"/>
          <w:sz w:val="32"/>
          <w:szCs w:val="32"/>
          <w:lang w:val="en-US" w:eastAsia="zh-CN"/>
        </w:rPr>
        <w:t>2035.68</w:t>
      </w:r>
      <w:r>
        <w:rPr>
          <w:rFonts w:ascii="Times New Roman" w:eastAsia="仿宋_GB2312"/>
          <w:sz w:val="32"/>
          <w:szCs w:val="32"/>
        </w:rPr>
        <w:t>万元，占一般公共预算项目支出总额的</w:t>
      </w:r>
      <w:r>
        <w:rPr>
          <w:rFonts w:hint="eastAsia" w:ascii="Times New Roman" w:eastAsia="仿宋_GB2312"/>
          <w:sz w:val="32"/>
          <w:szCs w:val="32"/>
          <w:lang w:val="en-US" w:eastAsia="zh-CN"/>
        </w:rPr>
        <w:t>100</w:t>
      </w:r>
      <w:r>
        <w:rPr>
          <w:rFonts w:ascii="Times New Roman" w:eastAsia="仿宋_GB2312"/>
          <w:sz w:val="32"/>
          <w:szCs w:val="32"/>
        </w:rPr>
        <w:t>%；政府性基金预算项目</w:t>
      </w:r>
      <w:r>
        <w:rPr>
          <w:rFonts w:hint="eastAsia" w:ascii="Times New Roman" w:eastAsia="仿宋_GB2312"/>
          <w:sz w:val="32"/>
          <w:szCs w:val="32"/>
          <w:lang w:val="en-US" w:eastAsia="zh-CN"/>
        </w:rPr>
        <w:t>0</w:t>
      </w:r>
      <w:r>
        <w:rPr>
          <w:rFonts w:ascii="Times New Roman" w:eastAsia="仿宋_GB2312"/>
          <w:sz w:val="32"/>
          <w:szCs w:val="32"/>
        </w:rPr>
        <w:t>个，涉及资金</w:t>
      </w:r>
      <w:r>
        <w:rPr>
          <w:rFonts w:hint="eastAsia" w:ascii="Times New Roman" w:eastAsia="仿宋_GB2312"/>
          <w:sz w:val="32"/>
          <w:szCs w:val="32"/>
          <w:lang w:val="en-US" w:eastAsia="zh-CN"/>
        </w:rPr>
        <w:t>0</w:t>
      </w:r>
      <w:r>
        <w:rPr>
          <w:rFonts w:ascii="Times New Roman" w:eastAsia="仿宋_GB2312"/>
          <w:sz w:val="32"/>
          <w:szCs w:val="32"/>
        </w:rPr>
        <w:t>万元，占政府性基金预算项目支出总额的</w:t>
      </w:r>
      <w:r>
        <w:rPr>
          <w:rFonts w:hint="eastAsia" w:ascii="Times New Roman" w:eastAsia="仿宋_GB2312"/>
          <w:sz w:val="32"/>
          <w:szCs w:val="32"/>
          <w:lang w:val="en-US" w:eastAsia="zh-CN"/>
        </w:rPr>
        <w:t>100</w:t>
      </w:r>
      <w:r>
        <w:rPr>
          <w:rFonts w:ascii="Times New Roman" w:eastAsia="仿宋_GB2312"/>
          <w:sz w:val="32"/>
          <w:szCs w:val="32"/>
        </w:rPr>
        <w:t>%；国有资本经营预算项目</w:t>
      </w:r>
      <w:r>
        <w:rPr>
          <w:rFonts w:hint="eastAsia" w:ascii="Times New Roman" w:eastAsia="仿宋_GB2312"/>
          <w:sz w:val="32"/>
          <w:szCs w:val="32"/>
          <w:lang w:val="en-US" w:eastAsia="zh-CN"/>
        </w:rPr>
        <w:t>0</w:t>
      </w:r>
      <w:r>
        <w:rPr>
          <w:rFonts w:ascii="Times New Roman" w:eastAsia="仿宋_GB2312"/>
          <w:sz w:val="32"/>
          <w:szCs w:val="32"/>
        </w:rPr>
        <w:t>个，涉及资金</w:t>
      </w:r>
      <w:r>
        <w:rPr>
          <w:rFonts w:hint="eastAsia" w:ascii="Times New Roman" w:eastAsia="仿宋_GB2312"/>
          <w:sz w:val="32"/>
          <w:szCs w:val="32"/>
          <w:lang w:val="en-US" w:eastAsia="zh-CN"/>
        </w:rPr>
        <w:t>0</w:t>
      </w:r>
      <w:r>
        <w:rPr>
          <w:rFonts w:ascii="Times New Roman" w:eastAsia="仿宋_GB2312"/>
          <w:sz w:val="32"/>
          <w:szCs w:val="32"/>
        </w:rPr>
        <w:t>万元，占国有资本经营预算项目支出总额的</w:t>
      </w:r>
      <w:r>
        <w:rPr>
          <w:rFonts w:hint="eastAsia" w:ascii="Times New Roman" w:eastAsia="仿宋_GB2312"/>
          <w:sz w:val="32"/>
          <w:szCs w:val="32"/>
          <w:lang w:val="en-US" w:eastAsia="zh-CN"/>
        </w:rPr>
        <w:t>100</w:t>
      </w:r>
      <w:r>
        <w:rPr>
          <w:rFonts w:ascii="Times New Roman" w:eastAsia="仿宋_GB2312"/>
          <w:sz w:val="32"/>
          <w:szCs w:val="32"/>
        </w:rPr>
        <w:t>%。</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组织对</w:t>
      </w:r>
      <w:r>
        <w:rPr>
          <w:rFonts w:hint="eastAsia" w:ascii="Times New Roman" w:eastAsia="仿宋_GB2312"/>
          <w:sz w:val="32"/>
          <w:szCs w:val="32"/>
        </w:rPr>
        <w:t>“安平分局事业发展经费”、“安平分局生态环境业务保障经费”、“安平分局办公设备购置费”及“安平分局专用设备购置费”等4个项目开展了部门重点评价，涉及一般公共预算支出2035.6</w:t>
      </w:r>
      <w:r>
        <w:rPr>
          <w:rFonts w:hint="eastAsia" w:ascii="Times New Roman" w:eastAsia="仿宋_GB2312"/>
          <w:sz w:val="32"/>
          <w:szCs w:val="32"/>
          <w:lang w:val="en-US" w:eastAsia="zh-CN"/>
        </w:rPr>
        <w:t>8</w:t>
      </w:r>
      <w:r>
        <w:rPr>
          <w:rFonts w:hint="eastAsia" w:ascii="Times New Roman" w:eastAsia="仿宋_GB2312"/>
          <w:sz w:val="32"/>
          <w:szCs w:val="32"/>
        </w:rPr>
        <w:t>万元，政府性基金预算支出0万元，国有资本经营预算支出0万元。从评价情况来看，2024年度较好地完成了年度预期目标，4个项目绩效等级均为优，评优率100.00%，总体绩效等级为优。</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（二）部门决算中项目绩效自评结果</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本单位在今年部门决算公开中反映</w:t>
      </w:r>
      <w:r>
        <w:rPr>
          <w:rFonts w:hint="eastAsia" w:ascii="Times New Roman" w:eastAsia="仿宋_GB2312"/>
          <w:sz w:val="32"/>
          <w:szCs w:val="32"/>
        </w:rPr>
        <w:t>“安平分局生态环境业务保障经费”、“安平分局事业发展经费”、“安平分局办公设备购置费”及“安平分局专用设备购置费”等4个项目</w:t>
      </w:r>
      <w:r>
        <w:rPr>
          <w:rFonts w:ascii="Times New Roman" w:eastAsia="仿宋_GB2312"/>
          <w:sz w:val="32"/>
          <w:szCs w:val="32"/>
        </w:rPr>
        <w:t>绩效自评结果。</w:t>
      </w:r>
    </w:p>
    <w:p>
      <w:pPr>
        <w:adjustRightInd w:val="0"/>
        <w:snapToGrid w:val="0"/>
        <w:spacing w:line="580" w:lineRule="exact"/>
        <w:ind w:firstLine="640" w:firstLineChars="200"/>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zh-CN"/>
        </w:rPr>
        <w:t>“</w:t>
      </w:r>
      <w:r>
        <w:rPr>
          <w:rFonts w:hint="eastAsia" w:ascii="Times New Roman" w:hAnsi="Times New Roman" w:eastAsia="仿宋_GB2312" w:cs="Times New Roman"/>
          <w:sz w:val="32"/>
          <w:szCs w:val="32"/>
          <w:lang w:eastAsia="zh-CN"/>
        </w:rPr>
        <w:t>安平分局事业发展经费</w:t>
      </w:r>
      <w:r>
        <w:rPr>
          <w:rFonts w:hint="eastAsia" w:ascii="Times New Roman" w:hAnsi="Times New Roman" w:eastAsia="仿宋_GB2312" w:cs="Times New Roman"/>
          <w:sz w:val="32"/>
          <w:szCs w:val="32"/>
          <w:lang w:val="zh-CN"/>
        </w:rPr>
        <w:t>”</w:t>
      </w:r>
      <w:r>
        <w:rPr>
          <w:rFonts w:ascii="Times New Roman" w:hAnsi="Times New Roman" w:eastAsia="仿宋_GB2312" w:cs="Times New Roman"/>
          <w:sz w:val="32"/>
          <w:szCs w:val="32"/>
          <w:lang w:val="zh-CN"/>
        </w:rPr>
        <w:t>项目绩效自评情况：根据年初设定的绩效目标，</w:t>
      </w:r>
      <w:r>
        <w:rPr>
          <w:rFonts w:hint="eastAsia" w:ascii="Times New Roman" w:hAnsi="Times New Roman" w:eastAsia="仿宋_GB2312" w:cs="Times New Roman"/>
          <w:sz w:val="32"/>
          <w:szCs w:val="32"/>
          <w:lang w:val="zh-CN"/>
        </w:rPr>
        <w:t>该</w:t>
      </w:r>
      <w:r>
        <w:rPr>
          <w:rFonts w:ascii="Times New Roman" w:hAnsi="Times New Roman" w:eastAsia="仿宋_GB2312" w:cs="Times New Roman"/>
          <w:sz w:val="32"/>
          <w:szCs w:val="32"/>
          <w:lang w:val="zh-CN"/>
        </w:rPr>
        <w:t>项目绩效自评得分为</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lang w:val="zh-CN"/>
        </w:rPr>
        <w:t>分（绩效自评表附后）。全年预算数为</w:t>
      </w:r>
      <w:r>
        <w:rPr>
          <w:rFonts w:hint="eastAsia" w:ascii="Times New Roman" w:hAnsi="Times New Roman" w:eastAsia="仿宋_GB2312" w:cs="Times New Roman"/>
          <w:sz w:val="32"/>
          <w:szCs w:val="32"/>
          <w:lang w:val="en-US" w:eastAsia="zh-CN"/>
        </w:rPr>
        <w:t>1709.19</w:t>
      </w:r>
      <w:r>
        <w:rPr>
          <w:rFonts w:ascii="Times New Roman" w:hAnsi="Times New Roman" w:eastAsia="仿宋_GB2312" w:cs="Times New Roman"/>
          <w:sz w:val="32"/>
          <w:szCs w:val="32"/>
          <w:lang w:val="zh-CN"/>
        </w:rPr>
        <w:t>万元，执行数为</w:t>
      </w:r>
      <w:r>
        <w:rPr>
          <w:rFonts w:hint="eastAsia" w:ascii="Times New Roman" w:hAnsi="Times New Roman" w:eastAsia="仿宋_GB2312" w:cs="Times New Roman"/>
          <w:sz w:val="32"/>
          <w:szCs w:val="32"/>
          <w:lang w:val="en-US" w:eastAsia="zh-CN"/>
        </w:rPr>
        <w:t>1633.91</w:t>
      </w:r>
      <w:r>
        <w:rPr>
          <w:rFonts w:ascii="Times New Roman" w:hAnsi="Times New Roman" w:eastAsia="仿宋_GB2312" w:cs="Times New Roman"/>
          <w:sz w:val="32"/>
          <w:szCs w:val="32"/>
          <w:lang w:val="zh-CN"/>
        </w:rPr>
        <w:t>万元，完成预算的</w:t>
      </w:r>
      <w:r>
        <w:rPr>
          <w:rFonts w:hint="eastAsia" w:ascii="Times New Roman" w:hAnsi="Times New Roman" w:eastAsia="仿宋_GB2312" w:cs="Times New Roman"/>
          <w:sz w:val="32"/>
          <w:szCs w:val="32"/>
          <w:lang w:val="en-US" w:eastAsia="zh-CN"/>
        </w:rPr>
        <w:t>95.6</w:t>
      </w:r>
      <w:r>
        <w:rPr>
          <w:rFonts w:ascii="Times New Roman" w:hAnsi="Times New Roman" w:eastAsia="仿宋_GB2312" w:cs="Times New Roman"/>
          <w:sz w:val="32"/>
          <w:szCs w:val="32"/>
          <w:lang w:val="zh-CN"/>
        </w:rPr>
        <w:t>%。项目绩效目标完成情况：</w:t>
      </w:r>
      <w:r>
        <w:rPr>
          <w:rFonts w:ascii="Times New Roman" w:hAnsi="Times New Roman" w:eastAsia="仿宋_GB2312" w:cs="Times New Roman"/>
          <w:sz w:val="32"/>
          <w:szCs w:val="32"/>
        </w:rPr>
        <w:t>通过项目实施，完成了年初设定的各项绩效目标，</w:t>
      </w:r>
      <w:r>
        <w:rPr>
          <w:rFonts w:hint="eastAsia" w:ascii="Times New Roman" w:hAnsi="Times New Roman" w:eastAsia="仿宋_GB2312" w:cs="Times New Roman"/>
          <w:sz w:val="32"/>
          <w:szCs w:val="32"/>
          <w:lang w:eastAsia="zh-CN"/>
        </w:rPr>
        <w:t>保障了自收自支人员</w:t>
      </w:r>
      <w:r>
        <w:rPr>
          <w:rFonts w:hint="eastAsia" w:ascii="Times New Roman" w:hAnsi="Times New Roman" w:eastAsia="仿宋_GB2312" w:cs="Times New Roman"/>
          <w:sz w:val="32"/>
          <w:szCs w:val="32"/>
          <w:lang w:val="en-US" w:eastAsia="zh-CN"/>
        </w:rPr>
        <w:t>2024年度工资的正常发放及社会保险的正常缴纳</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增强了职工开展环保工作的积极性，促进了环保事业的发展。未发现问题。</w:t>
      </w:r>
    </w:p>
    <w:p>
      <w:pPr>
        <w:numPr>
          <w:ilvl w:val="0"/>
          <w:numId w:val="0"/>
        </w:numPr>
        <w:adjustRightInd w:val="0"/>
        <w:snapToGrid w:val="0"/>
        <w:spacing w:line="580" w:lineRule="exact"/>
        <w:ind w:firstLine="640" w:firstLineChars="200"/>
        <w:rPr>
          <w:rFonts w:hint="eastAsia"/>
          <w:lang w:eastAsia="zh-CN"/>
        </w:rPr>
      </w:pPr>
      <w:r>
        <w:rPr>
          <w:rFonts w:hint="default" w:ascii="Times New Roman" w:hAnsi="Times New Roman" w:eastAsia="仿宋_GB2312" w:cs="Times New Roman"/>
          <w:sz w:val="32"/>
          <w:szCs w:val="32"/>
          <w:lang w:val="en-US"/>
        </w:rPr>
        <w:t>2.</w:t>
      </w:r>
      <w:r>
        <w:rPr>
          <w:rFonts w:hint="eastAsia" w:ascii="Times New Roman" w:hAnsi="Times New Roman" w:eastAsia="仿宋_GB2312" w:cs="Times New Roman"/>
          <w:sz w:val="32"/>
          <w:szCs w:val="32"/>
          <w:lang w:val="zh-CN"/>
        </w:rPr>
        <w:t>“安平分局生态环境业务保障经费”</w:t>
      </w:r>
      <w:r>
        <w:rPr>
          <w:rFonts w:ascii="Times New Roman" w:hAnsi="Times New Roman" w:eastAsia="仿宋_GB2312" w:cs="Times New Roman"/>
          <w:sz w:val="32"/>
          <w:szCs w:val="32"/>
          <w:lang w:val="zh-CN"/>
        </w:rPr>
        <w:t>项目绩效自评情况</w:t>
      </w:r>
      <w:r>
        <w:rPr>
          <w:rFonts w:hint="eastAsia" w:ascii="Times New Roman" w:hAnsi="Times New Roman" w:eastAsia="仿宋_GB2312" w:cs="Times New Roman"/>
          <w:sz w:val="32"/>
          <w:szCs w:val="32"/>
          <w:lang w:val="zh-CN"/>
        </w:rPr>
        <w:t>：根据年初设定的绩效目标，该项目绩效自评得分为</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lang w:val="zh-CN"/>
        </w:rPr>
        <w:t>分（绩效自评表附后）。全年预算数为</w:t>
      </w:r>
      <w:r>
        <w:rPr>
          <w:rFonts w:hint="eastAsia" w:ascii="Times New Roman" w:hAnsi="Times New Roman" w:eastAsia="仿宋_GB2312" w:cs="Times New Roman"/>
          <w:sz w:val="32"/>
          <w:szCs w:val="32"/>
          <w:lang w:val="en-US" w:eastAsia="zh-CN"/>
        </w:rPr>
        <w:t>388.81</w:t>
      </w:r>
      <w:r>
        <w:rPr>
          <w:rFonts w:hint="eastAsia" w:ascii="Times New Roman" w:hAnsi="Times New Roman" w:eastAsia="仿宋_GB2312" w:cs="Times New Roman"/>
          <w:sz w:val="32"/>
          <w:szCs w:val="32"/>
          <w:lang w:val="zh-CN"/>
        </w:rPr>
        <w:t>万元，执行数为</w:t>
      </w:r>
      <w:r>
        <w:rPr>
          <w:rFonts w:hint="eastAsia" w:ascii="Times New Roman" w:hAnsi="Times New Roman" w:eastAsia="仿宋_GB2312" w:cs="Times New Roman"/>
          <w:sz w:val="32"/>
          <w:szCs w:val="32"/>
          <w:lang w:val="en-US" w:eastAsia="zh-CN"/>
        </w:rPr>
        <w:t>384.74</w:t>
      </w:r>
      <w:r>
        <w:rPr>
          <w:rFonts w:hint="eastAsia" w:ascii="Times New Roman" w:hAnsi="Times New Roman" w:eastAsia="仿宋_GB2312" w:cs="Times New Roman"/>
          <w:sz w:val="32"/>
          <w:szCs w:val="32"/>
          <w:lang w:val="zh-CN"/>
        </w:rPr>
        <w:t>万元，完成预算的</w:t>
      </w:r>
      <w:r>
        <w:rPr>
          <w:rFonts w:hint="eastAsia" w:ascii="Times New Roman" w:hAnsi="Times New Roman" w:eastAsia="仿宋_GB2312" w:cs="Times New Roman"/>
          <w:sz w:val="32"/>
          <w:szCs w:val="32"/>
          <w:lang w:val="en-US" w:eastAsia="zh-CN"/>
        </w:rPr>
        <w:t>99</w:t>
      </w:r>
      <w:r>
        <w:rPr>
          <w:rFonts w:hint="eastAsia" w:ascii="Times New Roman" w:hAnsi="Times New Roman" w:eastAsia="仿宋_GB2312" w:cs="Times New Roman"/>
          <w:sz w:val="32"/>
          <w:szCs w:val="32"/>
          <w:lang w:val="zh-CN"/>
        </w:rPr>
        <w:t>%。项目绩效目标完成情况：通过项目实施，完成了年初设定的各项绩效目标，保障了办公费、水、电、电话费、印刷费及差旅费等正常支出，环保各项工作得到顺利开展；增强了职工开展环保工作的积极性，促进了环保事业的发展。未发现问题。</w:t>
      </w:r>
    </w:p>
    <w:p>
      <w:pPr>
        <w:adjustRightInd w:val="0"/>
        <w:snapToGrid w:val="0"/>
        <w:spacing w:line="58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zh-CN"/>
        </w:rPr>
        <w:t>“</w:t>
      </w:r>
      <w:r>
        <w:rPr>
          <w:rFonts w:hint="eastAsia" w:ascii="仿宋_GB2312" w:eastAsia="仿宋_GB2312" w:cs="楷体"/>
          <w:color w:val="000000"/>
          <w:kern w:val="0"/>
          <w:sz w:val="32"/>
          <w:szCs w:val="32"/>
          <w:lang w:val="zh-CN"/>
        </w:rPr>
        <w:t>安平分局办公设备购置费</w:t>
      </w:r>
      <w:r>
        <w:rPr>
          <w:rFonts w:hint="eastAsia" w:ascii="Times New Roman" w:hAnsi="Times New Roman" w:eastAsia="仿宋_GB2312" w:cs="Times New Roman"/>
          <w:sz w:val="32"/>
          <w:szCs w:val="32"/>
          <w:lang w:val="zh-CN"/>
        </w:rPr>
        <w:t>”</w:t>
      </w:r>
      <w:r>
        <w:rPr>
          <w:rFonts w:ascii="Times New Roman" w:hAnsi="Times New Roman" w:eastAsia="仿宋_GB2312" w:cs="Times New Roman"/>
          <w:sz w:val="32"/>
          <w:szCs w:val="32"/>
          <w:lang w:val="zh-CN"/>
        </w:rPr>
        <w:t>项目绩效自评情况：根据年初设定的绩效目标，</w:t>
      </w:r>
      <w:r>
        <w:rPr>
          <w:rFonts w:hint="eastAsia" w:ascii="Times New Roman" w:hAnsi="Times New Roman" w:eastAsia="仿宋_GB2312" w:cs="Times New Roman"/>
          <w:sz w:val="32"/>
          <w:szCs w:val="32"/>
          <w:lang w:val="zh-CN"/>
        </w:rPr>
        <w:t>该</w:t>
      </w:r>
      <w:r>
        <w:rPr>
          <w:rFonts w:ascii="Times New Roman" w:hAnsi="Times New Roman" w:eastAsia="仿宋_GB2312" w:cs="Times New Roman"/>
          <w:sz w:val="32"/>
          <w:szCs w:val="32"/>
          <w:lang w:val="zh-CN"/>
        </w:rPr>
        <w:t>项目绩效自评得分为</w:t>
      </w:r>
      <w:r>
        <w:rPr>
          <w:rFonts w:hint="eastAsia" w:ascii="Times New Roman" w:hAnsi="Times New Roman" w:eastAsia="仿宋_GB2312" w:cs="Times New Roman"/>
          <w:sz w:val="32"/>
          <w:szCs w:val="32"/>
          <w:lang w:val="en-US" w:eastAsia="zh-CN"/>
        </w:rPr>
        <w:t>97.76</w:t>
      </w:r>
      <w:r>
        <w:rPr>
          <w:rFonts w:ascii="Times New Roman" w:hAnsi="Times New Roman" w:eastAsia="仿宋_GB2312" w:cs="Times New Roman"/>
          <w:sz w:val="32"/>
          <w:szCs w:val="32"/>
          <w:lang w:val="zh-CN"/>
        </w:rPr>
        <w:t>分（绩效自评表附后）。全年预算数为</w:t>
      </w:r>
      <w:r>
        <w:rPr>
          <w:rFonts w:hint="eastAsia" w:ascii="Times New Roman" w:hAnsi="Times New Roman" w:eastAsia="仿宋_GB2312" w:cs="Times New Roman"/>
          <w:sz w:val="32"/>
          <w:szCs w:val="32"/>
          <w:lang w:val="en-US" w:eastAsia="zh-CN"/>
        </w:rPr>
        <w:t>6.04</w:t>
      </w:r>
      <w:r>
        <w:rPr>
          <w:rFonts w:ascii="Times New Roman" w:hAnsi="Times New Roman" w:eastAsia="仿宋_GB2312" w:cs="Times New Roman"/>
          <w:sz w:val="32"/>
          <w:szCs w:val="32"/>
          <w:lang w:val="zh-CN"/>
        </w:rPr>
        <w:t>万元，执行数为</w:t>
      </w:r>
      <w:r>
        <w:rPr>
          <w:rFonts w:hint="eastAsia" w:ascii="Times New Roman" w:hAnsi="Times New Roman" w:eastAsia="仿宋_GB2312" w:cs="Times New Roman"/>
          <w:sz w:val="32"/>
          <w:szCs w:val="32"/>
          <w:lang w:val="en-US" w:eastAsia="zh-CN"/>
        </w:rPr>
        <w:t>4.69</w:t>
      </w:r>
      <w:r>
        <w:rPr>
          <w:rFonts w:ascii="Times New Roman" w:hAnsi="Times New Roman" w:eastAsia="仿宋_GB2312" w:cs="Times New Roman"/>
          <w:sz w:val="32"/>
          <w:szCs w:val="32"/>
          <w:lang w:val="zh-CN"/>
        </w:rPr>
        <w:t>万元，完成预算的</w:t>
      </w:r>
      <w:r>
        <w:rPr>
          <w:rFonts w:hint="eastAsia" w:ascii="Times New Roman" w:hAnsi="Times New Roman" w:eastAsia="仿宋_GB2312" w:cs="Times New Roman"/>
          <w:sz w:val="32"/>
          <w:szCs w:val="32"/>
          <w:lang w:val="en-US" w:eastAsia="zh-CN"/>
        </w:rPr>
        <w:t>77.6</w:t>
      </w:r>
      <w:r>
        <w:rPr>
          <w:rFonts w:ascii="Times New Roman" w:hAnsi="Times New Roman" w:eastAsia="仿宋_GB2312" w:cs="Times New Roman"/>
          <w:sz w:val="32"/>
          <w:szCs w:val="32"/>
          <w:lang w:val="zh-CN"/>
        </w:rPr>
        <w:t>%。项目绩效目标完成情况：</w:t>
      </w:r>
      <w:r>
        <w:rPr>
          <w:rFonts w:ascii="Times New Roman" w:hAnsi="Times New Roman" w:eastAsia="仿宋_GB2312" w:cs="Times New Roman"/>
          <w:sz w:val="32"/>
          <w:szCs w:val="32"/>
        </w:rPr>
        <w:t>通过项目实施，完成了年初设定的各项绩效目标，</w:t>
      </w:r>
      <w:r>
        <w:rPr>
          <w:rFonts w:hint="eastAsia" w:ascii="Times New Roman" w:hAnsi="Times New Roman" w:eastAsia="仿宋_GB2312" w:cs="Times New Roman"/>
          <w:sz w:val="32"/>
          <w:szCs w:val="32"/>
          <w:lang w:eastAsia="zh-CN"/>
        </w:rPr>
        <w:t>更新了办公设备，改善了工作环境，提高了工作效率，确保了各项业务工作的顺利开展。未发现问题。</w:t>
      </w:r>
    </w:p>
    <w:p>
      <w:pPr>
        <w:adjustRightInd w:val="0"/>
        <w:snapToGrid w:val="0"/>
        <w:spacing w:line="58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zh-CN"/>
        </w:rPr>
        <w:t>“</w:t>
      </w:r>
      <w:r>
        <w:rPr>
          <w:rFonts w:hint="eastAsia" w:ascii="仿宋_GB2312" w:eastAsia="仿宋_GB2312" w:cs="楷体"/>
          <w:color w:val="000000"/>
          <w:kern w:val="0"/>
          <w:sz w:val="32"/>
          <w:szCs w:val="32"/>
          <w:lang w:val="zh-CN"/>
        </w:rPr>
        <w:t>安平分局专用设备购置费</w:t>
      </w:r>
      <w:r>
        <w:rPr>
          <w:rFonts w:hint="eastAsia" w:ascii="Times New Roman" w:hAnsi="Times New Roman" w:eastAsia="仿宋_GB2312" w:cs="Times New Roman"/>
          <w:sz w:val="32"/>
          <w:szCs w:val="32"/>
          <w:lang w:val="zh-CN"/>
        </w:rPr>
        <w:t>”</w:t>
      </w:r>
      <w:r>
        <w:rPr>
          <w:rFonts w:ascii="Times New Roman" w:hAnsi="Times New Roman" w:eastAsia="仿宋_GB2312" w:cs="Times New Roman"/>
          <w:sz w:val="32"/>
          <w:szCs w:val="32"/>
          <w:lang w:val="zh-CN"/>
        </w:rPr>
        <w:t>项目绩效自评情况：根据年初设定的绩效目标，</w:t>
      </w:r>
      <w:r>
        <w:rPr>
          <w:rFonts w:hint="eastAsia" w:ascii="Times New Roman" w:hAnsi="Times New Roman" w:eastAsia="仿宋_GB2312" w:cs="Times New Roman"/>
          <w:sz w:val="32"/>
          <w:szCs w:val="32"/>
          <w:lang w:val="zh-CN"/>
        </w:rPr>
        <w:t>该</w:t>
      </w:r>
      <w:r>
        <w:rPr>
          <w:rFonts w:ascii="Times New Roman" w:hAnsi="Times New Roman" w:eastAsia="仿宋_GB2312" w:cs="Times New Roman"/>
          <w:sz w:val="32"/>
          <w:szCs w:val="32"/>
          <w:lang w:val="zh-CN"/>
        </w:rPr>
        <w:t>项目绩效自评得分为</w:t>
      </w:r>
      <w:r>
        <w:rPr>
          <w:rFonts w:hint="eastAsia" w:ascii="Times New Roman" w:hAnsi="Times New Roman" w:eastAsia="仿宋_GB2312" w:cs="Times New Roman"/>
          <w:sz w:val="32"/>
          <w:szCs w:val="32"/>
          <w:lang w:val="en-US" w:eastAsia="zh-CN"/>
        </w:rPr>
        <w:t>92.94</w:t>
      </w:r>
      <w:r>
        <w:rPr>
          <w:rFonts w:ascii="Times New Roman" w:hAnsi="Times New Roman" w:eastAsia="仿宋_GB2312" w:cs="Times New Roman"/>
          <w:sz w:val="32"/>
          <w:szCs w:val="32"/>
          <w:lang w:val="zh-CN"/>
        </w:rPr>
        <w:t>分（绩效自评表附后）。全年预算数为</w:t>
      </w:r>
      <w:r>
        <w:rPr>
          <w:rFonts w:hint="eastAsia" w:ascii="Times New Roman" w:hAnsi="Times New Roman" w:eastAsia="仿宋_GB2312" w:cs="Times New Roman"/>
          <w:sz w:val="32"/>
          <w:szCs w:val="32"/>
          <w:lang w:val="en-US" w:eastAsia="zh-CN"/>
        </w:rPr>
        <w:t>25</w:t>
      </w:r>
      <w:r>
        <w:rPr>
          <w:rFonts w:ascii="Times New Roman" w:hAnsi="Times New Roman" w:eastAsia="仿宋_GB2312" w:cs="Times New Roman"/>
          <w:sz w:val="32"/>
          <w:szCs w:val="32"/>
          <w:lang w:val="zh-CN"/>
        </w:rPr>
        <w:t>万元，执行数为</w:t>
      </w:r>
      <w:r>
        <w:rPr>
          <w:rFonts w:hint="eastAsia" w:ascii="Times New Roman" w:hAnsi="Times New Roman" w:eastAsia="仿宋_GB2312" w:cs="Times New Roman"/>
          <w:sz w:val="32"/>
          <w:szCs w:val="32"/>
          <w:lang w:val="en-US" w:eastAsia="zh-CN"/>
        </w:rPr>
        <w:t>12.34</w:t>
      </w:r>
      <w:r>
        <w:rPr>
          <w:rFonts w:ascii="Times New Roman" w:hAnsi="Times New Roman" w:eastAsia="仿宋_GB2312" w:cs="Times New Roman"/>
          <w:sz w:val="32"/>
          <w:szCs w:val="32"/>
          <w:lang w:val="zh-CN"/>
        </w:rPr>
        <w:t>万元，完成预算的</w:t>
      </w:r>
      <w:r>
        <w:rPr>
          <w:rFonts w:hint="eastAsia" w:ascii="Times New Roman" w:hAnsi="Times New Roman" w:eastAsia="仿宋_GB2312" w:cs="Times New Roman"/>
          <w:sz w:val="32"/>
          <w:szCs w:val="32"/>
          <w:lang w:val="en-US" w:eastAsia="zh-CN"/>
        </w:rPr>
        <w:t>49.4</w:t>
      </w:r>
      <w:r>
        <w:rPr>
          <w:rFonts w:ascii="Times New Roman" w:hAnsi="Times New Roman" w:eastAsia="仿宋_GB2312" w:cs="Times New Roman"/>
          <w:sz w:val="32"/>
          <w:szCs w:val="32"/>
          <w:lang w:val="zh-CN"/>
        </w:rPr>
        <w:t>%。项目绩效目标完成情况：</w:t>
      </w:r>
      <w:r>
        <w:rPr>
          <w:rFonts w:ascii="Times New Roman" w:hAnsi="Times New Roman" w:eastAsia="仿宋_GB2312" w:cs="Times New Roman"/>
          <w:sz w:val="32"/>
          <w:szCs w:val="32"/>
        </w:rPr>
        <w:t>通过项目实施，完成了年初设定的各项绩效目标，</w:t>
      </w:r>
      <w:r>
        <w:rPr>
          <w:rFonts w:hint="eastAsia" w:ascii="Times New Roman" w:hAnsi="Times New Roman" w:eastAsia="仿宋_GB2312" w:cs="Times New Roman"/>
          <w:sz w:val="32"/>
          <w:szCs w:val="32"/>
          <w:lang w:eastAsia="zh-CN"/>
        </w:rPr>
        <w:t>购置了专用设备，提高了执法及监测能力，确保了执法监测工作的顺利开展；执行率低于</w:t>
      </w:r>
      <w:r>
        <w:rPr>
          <w:rFonts w:hint="eastAsia" w:ascii="Times New Roman" w:hAnsi="Times New Roman" w:eastAsia="仿宋_GB2312" w:cs="Times New Roman"/>
          <w:sz w:val="32"/>
          <w:szCs w:val="32"/>
          <w:lang w:val="en-US" w:eastAsia="zh-CN"/>
        </w:rPr>
        <w:t>60%的原因主要是年初计划购置无人机和执法装备，为削减开支，减少非必要支出，对原有无人机进行维修继续使用。</w:t>
      </w:r>
      <w:r>
        <w:rPr>
          <w:rFonts w:hint="eastAsia" w:ascii="Times New Roman" w:hAnsi="Times New Roman" w:eastAsia="仿宋_GB2312" w:cs="Times New Roman"/>
          <w:sz w:val="32"/>
          <w:szCs w:val="32"/>
          <w:lang w:eastAsia="zh-CN"/>
        </w:rPr>
        <w:t>未发现问题。</w:t>
      </w:r>
    </w:p>
    <w:p>
      <w:pPr>
        <w:pStyle w:val="2"/>
        <w:rPr>
          <w:rFonts w:hint="eastAsia" w:ascii="Times New Roman" w:hAnsi="Times New Roman" w:eastAsia="仿宋_GB2312" w:cs="Times New Roman"/>
          <w:sz w:val="32"/>
          <w:szCs w:val="32"/>
          <w:lang w:eastAsia="zh-CN"/>
        </w:rPr>
      </w:pPr>
      <w:r>
        <w:drawing>
          <wp:inline distT="0" distB="0" distL="114300" distR="114300">
            <wp:extent cx="5758815" cy="6720840"/>
            <wp:effectExtent l="0" t="0" r="13335" b="3810"/>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7"/>
                    <a:stretch>
                      <a:fillRect/>
                    </a:stretch>
                  </pic:blipFill>
                  <pic:spPr>
                    <a:xfrm>
                      <a:off x="0" y="0"/>
                      <a:ext cx="5758815" cy="6720840"/>
                    </a:xfrm>
                    <a:prstGeom prst="rect">
                      <a:avLst/>
                    </a:prstGeom>
                    <a:noFill/>
                    <a:ln>
                      <a:noFill/>
                    </a:ln>
                  </pic:spPr>
                </pic:pic>
              </a:graphicData>
            </a:graphic>
          </wp:inline>
        </w:drawing>
      </w:r>
    </w:p>
    <w:p>
      <w:pPr>
        <w:pStyle w:val="2"/>
        <w:rPr>
          <w:rFonts w:hint="eastAsia" w:ascii="Times New Roman" w:hAnsi="Times New Roman" w:eastAsia="仿宋_GB2312" w:cs="Times New Roman"/>
          <w:sz w:val="32"/>
          <w:szCs w:val="32"/>
          <w:lang w:eastAsia="zh-CN"/>
        </w:rPr>
      </w:pPr>
    </w:p>
    <w:p>
      <w:pPr>
        <w:pStyle w:val="2"/>
        <w:rPr>
          <w:rFonts w:hint="eastAsia" w:ascii="Times New Roman" w:hAnsi="Times New Roman" w:eastAsia="仿宋_GB2312" w:cs="Times New Roman"/>
          <w:sz w:val="32"/>
          <w:szCs w:val="32"/>
          <w:lang w:eastAsia="zh-CN"/>
        </w:rPr>
      </w:pPr>
      <w:r>
        <w:drawing>
          <wp:inline distT="0" distB="0" distL="114300" distR="114300">
            <wp:extent cx="5758180" cy="7022465"/>
            <wp:effectExtent l="0" t="0" r="13970" b="6985"/>
            <wp:docPr id="1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pic:cNvPicPr>
                      <a:picLocks noChangeAspect="1"/>
                    </pic:cNvPicPr>
                  </pic:nvPicPr>
                  <pic:blipFill>
                    <a:blip r:embed="rId18"/>
                    <a:stretch>
                      <a:fillRect/>
                    </a:stretch>
                  </pic:blipFill>
                  <pic:spPr>
                    <a:xfrm>
                      <a:off x="0" y="0"/>
                      <a:ext cx="5758180" cy="7022465"/>
                    </a:xfrm>
                    <a:prstGeom prst="rect">
                      <a:avLst/>
                    </a:prstGeom>
                    <a:noFill/>
                    <a:ln>
                      <a:noFill/>
                    </a:ln>
                  </pic:spPr>
                </pic:pic>
              </a:graphicData>
            </a:graphic>
          </wp:inline>
        </w:drawing>
      </w:r>
    </w:p>
    <w:p>
      <w:pPr>
        <w:pStyle w:val="2"/>
        <w:rPr>
          <w:rFonts w:hint="eastAsia" w:ascii="Times New Roman" w:hAnsi="Times New Roman" w:eastAsia="仿宋_GB2312" w:cs="Times New Roman"/>
          <w:sz w:val="32"/>
          <w:szCs w:val="32"/>
          <w:lang w:eastAsia="zh-CN"/>
        </w:rPr>
      </w:pPr>
    </w:p>
    <w:p>
      <w:pPr>
        <w:pStyle w:val="2"/>
        <w:rPr>
          <w:rFonts w:hint="eastAsia" w:ascii="Times New Roman" w:hAnsi="Times New Roman" w:eastAsia="仿宋_GB2312" w:cs="Times New Roman"/>
          <w:sz w:val="32"/>
          <w:szCs w:val="32"/>
          <w:lang w:eastAsia="zh-CN"/>
        </w:rPr>
      </w:pPr>
    </w:p>
    <w:p>
      <w:pPr>
        <w:pStyle w:val="2"/>
        <w:rPr>
          <w:rFonts w:hint="eastAsia" w:ascii="Times New Roman" w:hAnsi="Times New Roman" w:eastAsia="仿宋_GB2312" w:cs="Times New Roman"/>
          <w:sz w:val="32"/>
          <w:szCs w:val="32"/>
          <w:lang w:eastAsia="zh-CN"/>
        </w:rPr>
      </w:pPr>
      <w:r>
        <w:drawing>
          <wp:inline distT="0" distB="0" distL="114300" distR="114300">
            <wp:extent cx="5758180" cy="6962775"/>
            <wp:effectExtent l="0" t="0" r="13970" b="9525"/>
            <wp:docPr id="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pic:cNvPicPr>
                  </pic:nvPicPr>
                  <pic:blipFill>
                    <a:blip r:embed="rId19"/>
                    <a:stretch>
                      <a:fillRect/>
                    </a:stretch>
                  </pic:blipFill>
                  <pic:spPr>
                    <a:xfrm>
                      <a:off x="0" y="0"/>
                      <a:ext cx="5758180" cy="6962775"/>
                    </a:xfrm>
                    <a:prstGeom prst="rect">
                      <a:avLst/>
                    </a:prstGeom>
                    <a:noFill/>
                    <a:ln>
                      <a:noFill/>
                    </a:ln>
                  </pic:spPr>
                </pic:pic>
              </a:graphicData>
            </a:graphic>
          </wp:inline>
        </w:drawing>
      </w:r>
    </w:p>
    <w:p>
      <w:pPr>
        <w:pStyle w:val="2"/>
        <w:rPr>
          <w:rFonts w:hint="eastAsia" w:ascii="Times New Roman" w:hAnsi="Times New Roman" w:eastAsia="仿宋_GB2312" w:cs="Times New Roman"/>
          <w:sz w:val="32"/>
          <w:szCs w:val="32"/>
          <w:lang w:eastAsia="zh-CN"/>
        </w:rPr>
      </w:pPr>
    </w:p>
    <w:p>
      <w:pPr>
        <w:pStyle w:val="2"/>
        <w:rPr>
          <w:rFonts w:hint="eastAsia" w:ascii="Times New Roman" w:hAnsi="Times New Roman" w:eastAsia="仿宋_GB2312" w:cs="Times New Roman"/>
          <w:sz w:val="32"/>
          <w:szCs w:val="32"/>
          <w:lang w:eastAsia="zh-CN"/>
        </w:rPr>
      </w:pPr>
    </w:p>
    <w:p>
      <w:pPr>
        <w:widowControl/>
        <w:spacing w:line="360" w:lineRule="auto"/>
        <w:ind w:firstLine="480" w:firstLineChars="200"/>
        <w:jc w:val="left"/>
      </w:pPr>
      <w:r>
        <w:drawing>
          <wp:inline distT="0" distB="0" distL="114300" distR="114300">
            <wp:extent cx="5759450" cy="6760210"/>
            <wp:effectExtent l="0" t="0" r="12700" b="2540"/>
            <wp:docPr id="1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8"/>
                    <pic:cNvPicPr>
                      <a:picLocks noChangeAspect="1"/>
                    </pic:cNvPicPr>
                  </pic:nvPicPr>
                  <pic:blipFill>
                    <a:blip r:embed="rId20"/>
                    <a:stretch>
                      <a:fillRect/>
                    </a:stretch>
                  </pic:blipFill>
                  <pic:spPr>
                    <a:xfrm>
                      <a:off x="0" y="0"/>
                      <a:ext cx="5759450" cy="6760210"/>
                    </a:xfrm>
                    <a:prstGeom prst="rect">
                      <a:avLst/>
                    </a:prstGeom>
                    <a:noFill/>
                    <a:ln>
                      <a:noFill/>
                    </a:ln>
                  </pic:spPr>
                </pic:pic>
              </a:graphicData>
            </a:graphic>
          </wp:inline>
        </w:drawing>
      </w:r>
    </w:p>
    <w:p>
      <w:pPr>
        <w:widowControl/>
        <w:spacing w:line="360" w:lineRule="auto"/>
        <w:ind w:firstLine="480" w:firstLineChars="200"/>
        <w:jc w:val="left"/>
      </w:pPr>
    </w:p>
    <w:p>
      <w:pPr>
        <w:widowControl/>
        <w:spacing w:line="360" w:lineRule="auto"/>
        <w:ind w:firstLine="480" w:firstLineChars="200"/>
        <w:jc w:val="left"/>
      </w:pPr>
    </w:p>
    <w:p>
      <w:pPr>
        <w:widowControl/>
        <w:spacing w:line="360" w:lineRule="auto"/>
        <w:ind w:firstLine="480" w:firstLineChars="200"/>
        <w:jc w:val="left"/>
      </w:pP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（三）部门评价项目绩效评价结果</w:t>
      </w:r>
    </w:p>
    <w:p>
      <w:pPr>
        <w:adjustRightInd w:val="0"/>
        <w:snapToGrid w:val="0"/>
        <w:spacing w:line="58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本单位预算项目各项绩效目标完成情况良好，项目经费能严格按照要求进行收支管理，项目评价等级均为优，达到预期绩效目标。</w:t>
      </w:r>
    </w:p>
    <w:p>
      <w:pPr>
        <w:widowControl/>
        <w:spacing w:line="360" w:lineRule="auto"/>
        <w:ind w:firstLine="640" w:firstLineChars="200"/>
        <w:jc w:val="left"/>
        <w:rPr>
          <w:rFonts w:ascii="Times New Roman" w:eastAsia="黑体"/>
          <w:sz w:val="32"/>
          <w:szCs w:val="32"/>
        </w:rPr>
      </w:pPr>
      <w:r>
        <w:rPr>
          <w:rFonts w:ascii="Times New Roman" w:eastAsia="黑体"/>
          <w:sz w:val="32"/>
          <w:szCs w:val="32"/>
        </w:rPr>
        <w:t>十、其他需要说明的情况</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1.本单位2024年度政府性基金预算财政拨款收入支出决算表（公开07表）、国有资本经营预算财政拨款支出决算表（公开08表）无相应收支，故空表列示。</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2.由于决算公开表格中金额数值应当保留两位小数，公开数据为四舍五入计算结果，个别数据合计项与分项之和存在小数点后差额，特此说明。</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widowControl/>
        <w:spacing w:line="360" w:lineRule="auto"/>
        <w:jc w:val="center"/>
        <w:outlineLvl w:val="0"/>
        <w:rPr>
          <w:rFonts w:ascii="Times New Roman" w:eastAsia="黑体"/>
          <w:sz w:val="44"/>
          <w:szCs w:val="44"/>
        </w:rPr>
      </w:pPr>
      <w:r>
        <w:rPr>
          <w:rFonts w:ascii="Times New Roman" w:eastAsia="黑体"/>
          <w:sz w:val="44"/>
          <w:szCs w:val="44"/>
        </w:rPr>
        <w:t>第四部分名词解释</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一、财政拨款收入：</w:t>
      </w:r>
      <w:r>
        <w:rPr>
          <w:rFonts w:ascii="Times New Roman" w:eastAsia="仿宋_GB2312"/>
          <w:sz w:val="32"/>
          <w:szCs w:val="32"/>
        </w:rPr>
        <w:t>指单位从同级财政部门取得的财政预算资金。</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二、事业收入：</w:t>
      </w:r>
      <w:r>
        <w:rPr>
          <w:rFonts w:ascii="Times New Roman" w:eastAsia="仿宋_GB2312"/>
          <w:sz w:val="32"/>
          <w:szCs w:val="32"/>
        </w:rPr>
        <w:t>指事业单位开展专业业务活动及辅助活动取得的收入。</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三、经营收入：</w:t>
      </w:r>
      <w:r>
        <w:rPr>
          <w:rFonts w:ascii="Times New Roman" w:eastAsia="仿宋_GB2312"/>
          <w:sz w:val="32"/>
          <w:szCs w:val="32"/>
        </w:rPr>
        <w:t>指事业单位在专业业务活动及其辅助活动之外开展非独立核算经营活动取得的收入。</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四、其他收入：</w:t>
      </w:r>
      <w:r>
        <w:rPr>
          <w:rFonts w:ascii="Times New Roman" w:eastAsia="仿宋_GB2312"/>
          <w:sz w:val="32"/>
          <w:szCs w:val="32"/>
        </w:rPr>
        <w:t>指单位取得的除上述收入以外的各项收入。主要是事业单位固定资产出租收入、存款利息收入等。</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五、使用非财政拨款结余（含专用结余）：</w:t>
      </w:r>
      <w:r>
        <w:rPr>
          <w:rFonts w:ascii="Times New Roman" w:eastAsia="仿宋_GB2312"/>
          <w:sz w:val="32"/>
          <w:szCs w:val="32"/>
        </w:rPr>
        <w:t>指事业单位按照预算管理要求使用非财政拨款结余弥补收支差额的金额，以及使用专用结余安排支出的金额。</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六、年初结转和结余：</w:t>
      </w:r>
      <w:r>
        <w:rPr>
          <w:rFonts w:ascii="Times New Roman" w:eastAsia="仿宋_GB2312"/>
          <w:sz w:val="32"/>
          <w:szCs w:val="32"/>
        </w:rPr>
        <w:t>指单位以前年度尚未完成、结转到本年仍按原规定用途继续使用的资金，或项目已完成等产生的结余资金。</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七、结余分配：</w:t>
      </w:r>
      <w:r>
        <w:rPr>
          <w:rFonts w:ascii="Times New Roman" w:eastAsia="仿宋_GB2312"/>
          <w:sz w:val="32"/>
          <w:szCs w:val="32"/>
        </w:rPr>
        <w:t>指事业单位按照会计制度规定缴纳的所得税、提取的专用结余以及转入非财政拨款结余的金额等。</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八、年末结转和结余：</w:t>
      </w:r>
      <w:r>
        <w:rPr>
          <w:rFonts w:ascii="Times New Roman" w:eastAsia="仿宋_GB2312"/>
          <w:sz w:val="32"/>
          <w:szCs w:val="32"/>
        </w:rPr>
        <w:t>指单位按有关规定结转到下年或以后年度继续使用的资金，或项目已完成等产生的结余资金。</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九、基本支出：</w:t>
      </w:r>
      <w:r>
        <w:rPr>
          <w:rFonts w:ascii="Times New Roman" w:eastAsia="仿宋_GB2312"/>
          <w:sz w:val="32"/>
          <w:szCs w:val="32"/>
        </w:rPr>
        <w:t>指为保障机构正常运转、完成日常工作任务而发生的人员支出和公用支出。</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十、项目支出：</w:t>
      </w:r>
      <w:r>
        <w:rPr>
          <w:rFonts w:ascii="Times New Roman" w:eastAsia="仿宋_GB2312"/>
          <w:sz w:val="32"/>
          <w:szCs w:val="32"/>
        </w:rPr>
        <w:t>指在基本支出之外为完成特定行政任务和事业发展目标所发生的支出。</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十一、经营支出：</w:t>
      </w:r>
      <w:r>
        <w:rPr>
          <w:rFonts w:ascii="Times New Roman" w:eastAsia="仿宋_GB2312"/>
          <w:sz w:val="32"/>
          <w:szCs w:val="32"/>
        </w:rPr>
        <w:t>指事业单位在专业业务活动及其辅助活动之外开展非独立核算经营活动发生的支出。</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十二、基本建设支出：</w:t>
      </w:r>
      <w:r>
        <w:rPr>
          <w:rFonts w:ascii="Times New Roman" w:eastAsia="仿宋_GB2312"/>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十三、其他资本性支出：</w:t>
      </w:r>
      <w:r>
        <w:rPr>
          <w:rFonts w:ascii="Times New Roman" w:eastAsia="仿宋_GB2312"/>
          <w:sz w:val="32"/>
          <w:szCs w:val="32"/>
        </w:rPr>
        <w:t>填列由各级非发展与改革部门集中安排的用于购置固定资产、战备性和应急性储备、土地和无形资产，以及购建基础设施、大型修缮和财政支持企业更新改造所发生的支出。</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十四、“三公”经费：</w:t>
      </w:r>
      <w:r>
        <w:rPr>
          <w:rFonts w:ascii="Times New Roman" w:eastAsia="仿宋_GB2312"/>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十五、其他交通费用：</w:t>
      </w:r>
      <w:r>
        <w:rPr>
          <w:rFonts w:ascii="Times New Roman" w:eastAsia="仿宋_GB2312"/>
          <w:sz w:val="32"/>
          <w:szCs w:val="32"/>
        </w:rPr>
        <w:t>填列单位除公务用车运行维护费以外的其他交通费用。如公务交通补贴、租车费用、出租车费用，飞机、船舶等燃料费、维修费、保险费等。</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十六、公务用车购置：</w:t>
      </w:r>
      <w:r>
        <w:rPr>
          <w:rFonts w:ascii="Times New Roman" w:eastAsia="仿宋_GB2312"/>
          <w:sz w:val="32"/>
          <w:szCs w:val="32"/>
        </w:rPr>
        <w:t>填列单位公务用车车辆购置支出（含车辆购置税、牌照费）。</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十七、其他交通工具购置：</w:t>
      </w:r>
      <w:r>
        <w:rPr>
          <w:rFonts w:ascii="Times New Roman" w:eastAsia="仿宋_GB2312"/>
          <w:sz w:val="32"/>
          <w:szCs w:val="32"/>
        </w:rPr>
        <w:t>填列单位除公务用车外的其他各类交通工具（如船舶、飞机等）购置支出（含车辆购置税、牌照费）。</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十八、机关运行经费：</w:t>
      </w:r>
      <w:r>
        <w:rPr>
          <w:rFonts w:ascii="Times New Roman" w:eastAsia="仿宋_GB2312"/>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sectPr>
      <w:pgSz w:w="11906" w:h="16838"/>
      <w:pgMar w:top="2098" w:right="1417" w:bottom="1871" w:left="1417" w:header="851" w:footer="992" w:gutter="0"/>
      <w:cols w:space="0" w:num="1"/>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0" w:usb3="00000000" w:csb0="0000019F" w:csb1="00000000"/>
  </w:font>
  <w:font w:name="华文中宋">
    <w:panose1 w:val="02010600040101010101"/>
    <w:charset w:val="86"/>
    <w:family w:val="auto"/>
    <w:pitch w:val="default"/>
    <w:sig w:usb0="00000287" w:usb1="080F0000" w:usb2="00000000" w:usb3="00000000" w:csb0="0004009F" w:csb1="DFD70000"/>
  </w:font>
  <w:font w:name="楷体_GB2312">
    <w:altName w:val="方正楷体_GBK"/>
    <w:panose1 w:val="00000000000000000000"/>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auto"/>
    <w:pitch w:val="default"/>
    <w:sig w:usb0="00000000" w:usb1="00000000" w:usb2="00000000" w:usb3="00000000" w:csb0="00040000" w:csb1="00000000"/>
  </w:font>
  <w:font w:name="ArialUnicodeMS">
    <w:altName w:val="DejaVu Sans"/>
    <w:panose1 w:val="00000000000000000000"/>
    <w:charset w:val="81"/>
    <w:family w:val="auto"/>
    <w:pitch w:val="default"/>
    <w:sig w:usb0="00000000" w:usb1="00000000" w:usb2="00000010" w:usb3="00000000" w:csb0="00080001" w:csb1="00000000"/>
  </w:font>
  <w:font w:name="方正仿宋_GB2312">
    <w:altName w:val="方正仿宋_GBK"/>
    <w:panose1 w:val="00000000000000000000"/>
    <w:charset w:val="86"/>
    <w:family w:val="auto"/>
    <w:pitch w:val="default"/>
    <w:sig w:usb0="00000000" w:usb1="00000000"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3"/>
      <w:lvlText w:val="%1."/>
      <w:lvlJc w:val="left"/>
      <w:pPr>
        <w:ind w:left="425" w:hanging="425"/>
      </w:pPr>
      <w:rPr>
        <w:rFonts w:hint="default"/>
      </w:rPr>
    </w:lvl>
    <w:lvl w:ilvl="1" w:tentative="0">
      <w:start w:val="1"/>
      <w:numFmt w:val="decimal"/>
      <w:pStyle w:val="4"/>
      <w:lvlText w:val="%1.%2."/>
      <w:lvlJc w:val="left"/>
      <w:pPr>
        <w:ind w:left="567" w:hanging="567"/>
      </w:pPr>
      <w:rPr>
        <w:rFonts w:hint="default"/>
      </w:rPr>
    </w:lvl>
    <w:lvl w:ilvl="2" w:tentative="0">
      <w:start w:val="1"/>
      <w:numFmt w:val="decimal"/>
      <w:pStyle w:val="5"/>
      <w:lvlText w:val="%1.%2.%3."/>
      <w:lvlJc w:val="left"/>
      <w:pPr>
        <w:ind w:left="709" w:hanging="709"/>
      </w:pPr>
      <w:rPr>
        <w:rFonts w:hint="default"/>
      </w:rPr>
    </w:lvl>
    <w:lvl w:ilvl="3" w:tentative="0">
      <w:start w:val="1"/>
      <w:numFmt w:val="decimal"/>
      <w:pStyle w:val="6"/>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documentProtection w:enforcement="0"/>
  <w:defaultTabStop w:val="420"/>
  <w:drawingGridVerticalSpacing w:val="165"/>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T"/>
  </w:docVars>
  <w:rsids>
    <w:rsidRoot w:val="00DE54AF"/>
    <w:rsid w:val="00086151"/>
    <w:rsid w:val="001166EA"/>
    <w:rsid w:val="00236F8C"/>
    <w:rsid w:val="00822154"/>
    <w:rsid w:val="008B6773"/>
    <w:rsid w:val="00C65689"/>
    <w:rsid w:val="00CC2C8E"/>
    <w:rsid w:val="00DE54AF"/>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3F7A53"/>
    <w:rsid w:val="15CF053D"/>
    <w:rsid w:val="15E0131A"/>
    <w:rsid w:val="15E11DC0"/>
    <w:rsid w:val="16457D9F"/>
    <w:rsid w:val="17223EFF"/>
    <w:rsid w:val="17AA5F28"/>
    <w:rsid w:val="17B713F6"/>
    <w:rsid w:val="17D76F91"/>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7F9C65"/>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611B0F"/>
    <w:rsid w:val="2AC1762B"/>
    <w:rsid w:val="2AE845D0"/>
    <w:rsid w:val="2B4975FB"/>
    <w:rsid w:val="2B695031"/>
    <w:rsid w:val="2B735A8F"/>
    <w:rsid w:val="2BA7478D"/>
    <w:rsid w:val="2BB038DB"/>
    <w:rsid w:val="2BB761E0"/>
    <w:rsid w:val="2BB812F9"/>
    <w:rsid w:val="2BE35C27"/>
    <w:rsid w:val="2BFA504B"/>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3EBFF9D"/>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330424"/>
    <w:rsid w:val="36FE3ABA"/>
    <w:rsid w:val="37072BDE"/>
    <w:rsid w:val="37455334"/>
    <w:rsid w:val="37527C32"/>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8626D0"/>
    <w:rsid w:val="3D953A6B"/>
    <w:rsid w:val="3DBB5979"/>
    <w:rsid w:val="3DD56F21"/>
    <w:rsid w:val="3DEF6699"/>
    <w:rsid w:val="3E1057AF"/>
    <w:rsid w:val="3E6C0DFA"/>
    <w:rsid w:val="3E740322"/>
    <w:rsid w:val="3E7F4380"/>
    <w:rsid w:val="3E8D171B"/>
    <w:rsid w:val="3EA5630D"/>
    <w:rsid w:val="3EBA731B"/>
    <w:rsid w:val="3EE33949"/>
    <w:rsid w:val="3EFB5800"/>
    <w:rsid w:val="3EFF13FE"/>
    <w:rsid w:val="3F3B4E59"/>
    <w:rsid w:val="3F6E677C"/>
    <w:rsid w:val="3F712F46"/>
    <w:rsid w:val="3FBC0EF7"/>
    <w:rsid w:val="3FCD2AB9"/>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7FADF8"/>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4FFF264F"/>
    <w:rsid w:val="503D1C79"/>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6232437"/>
    <w:rsid w:val="56541A75"/>
    <w:rsid w:val="568832FC"/>
    <w:rsid w:val="568C4181"/>
    <w:rsid w:val="570725A9"/>
    <w:rsid w:val="5714693E"/>
    <w:rsid w:val="571D0C9C"/>
    <w:rsid w:val="573A16CE"/>
    <w:rsid w:val="579C7F80"/>
    <w:rsid w:val="57B30D7C"/>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6CB5E2D"/>
    <w:rsid w:val="6704732B"/>
    <w:rsid w:val="670F6731"/>
    <w:rsid w:val="67585CB0"/>
    <w:rsid w:val="67770F0C"/>
    <w:rsid w:val="67B03535"/>
    <w:rsid w:val="67B59D16"/>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BE26A8"/>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EEFB8A2"/>
    <w:rsid w:val="6F212DD6"/>
    <w:rsid w:val="6F3B5912"/>
    <w:rsid w:val="6F915302"/>
    <w:rsid w:val="6FA14A81"/>
    <w:rsid w:val="6FA3261F"/>
    <w:rsid w:val="6FB44BAA"/>
    <w:rsid w:val="700D6539"/>
    <w:rsid w:val="704203E3"/>
    <w:rsid w:val="7058046B"/>
    <w:rsid w:val="707F2079"/>
    <w:rsid w:val="70922734"/>
    <w:rsid w:val="70CD16CB"/>
    <w:rsid w:val="70CE6DC7"/>
    <w:rsid w:val="710B3646"/>
    <w:rsid w:val="711759F2"/>
    <w:rsid w:val="713C4ED8"/>
    <w:rsid w:val="71407642"/>
    <w:rsid w:val="71641210"/>
    <w:rsid w:val="71BE08E7"/>
    <w:rsid w:val="71D95B7C"/>
    <w:rsid w:val="71EA6A50"/>
    <w:rsid w:val="71FE31A8"/>
    <w:rsid w:val="720C30AE"/>
    <w:rsid w:val="721A7983"/>
    <w:rsid w:val="721F6113"/>
    <w:rsid w:val="7233782C"/>
    <w:rsid w:val="726A729D"/>
    <w:rsid w:val="73177841"/>
    <w:rsid w:val="733774FE"/>
    <w:rsid w:val="73617E1B"/>
    <w:rsid w:val="736D7653"/>
    <w:rsid w:val="738035CB"/>
    <w:rsid w:val="73852C46"/>
    <w:rsid w:val="7396335C"/>
    <w:rsid w:val="73F46595"/>
    <w:rsid w:val="73F47FAE"/>
    <w:rsid w:val="74283FA2"/>
    <w:rsid w:val="742C135B"/>
    <w:rsid w:val="74463733"/>
    <w:rsid w:val="748A2F40"/>
    <w:rsid w:val="74D84FF7"/>
    <w:rsid w:val="74F85778"/>
    <w:rsid w:val="75272439"/>
    <w:rsid w:val="758F1E9B"/>
    <w:rsid w:val="75CE266B"/>
    <w:rsid w:val="75E73C77"/>
    <w:rsid w:val="76120141"/>
    <w:rsid w:val="768216BE"/>
    <w:rsid w:val="76C23B43"/>
    <w:rsid w:val="76FB83C5"/>
    <w:rsid w:val="76FD6F97"/>
    <w:rsid w:val="770218E8"/>
    <w:rsid w:val="779469CE"/>
    <w:rsid w:val="77C875A5"/>
    <w:rsid w:val="77EF9CFE"/>
    <w:rsid w:val="78A27DF6"/>
    <w:rsid w:val="79285B3A"/>
    <w:rsid w:val="79490B03"/>
    <w:rsid w:val="79625CA9"/>
    <w:rsid w:val="79A91196"/>
    <w:rsid w:val="7A0B32D3"/>
    <w:rsid w:val="7AC13CD3"/>
    <w:rsid w:val="7AE10264"/>
    <w:rsid w:val="7AE4248E"/>
    <w:rsid w:val="7B4A207F"/>
    <w:rsid w:val="7B936F45"/>
    <w:rsid w:val="7BA47419"/>
    <w:rsid w:val="7BB10D45"/>
    <w:rsid w:val="7BB44151"/>
    <w:rsid w:val="7BD97ECC"/>
    <w:rsid w:val="7C656A39"/>
    <w:rsid w:val="7CB93996"/>
    <w:rsid w:val="7CBE0F99"/>
    <w:rsid w:val="7D4E45F1"/>
    <w:rsid w:val="7DF706D1"/>
    <w:rsid w:val="7DFB6D82"/>
    <w:rsid w:val="7E1D71D1"/>
    <w:rsid w:val="7E246254"/>
    <w:rsid w:val="7E553215"/>
    <w:rsid w:val="7E6D090F"/>
    <w:rsid w:val="7E7D8401"/>
    <w:rsid w:val="7EB976B1"/>
    <w:rsid w:val="7ECC66B2"/>
    <w:rsid w:val="7F2914C3"/>
    <w:rsid w:val="7F5F2ED6"/>
    <w:rsid w:val="7F8FA7C8"/>
    <w:rsid w:val="7FA837EF"/>
    <w:rsid w:val="7FC36955"/>
    <w:rsid w:val="7FE903A0"/>
    <w:rsid w:val="7FEDA081"/>
    <w:rsid w:val="7FF07065"/>
    <w:rsid w:val="7FF97946"/>
    <w:rsid w:val="7FFE7888"/>
    <w:rsid w:val="91F3D060"/>
    <w:rsid w:val="9EBDD6CB"/>
    <w:rsid w:val="ACFF40D9"/>
    <w:rsid w:val="B6ED04F2"/>
    <w:rsid w:val="BE6B47F0"/>
    <w:rsid w:val="CBFF0DD5"/>
    <w:rsid w:val="CDDDE466"/>
    <w:rsid w:val="D17C8CBF"/>
    <w:rsid w:val="DE73B12F"/>
    <w:rsid w:val="DFFB0E3A"/>
    <w:rsid w:val="E6F73276"/>
    <w:rsid w:val="EEC70D1D"/>
    <w:rsid w:val="F1B323CE"/>
    <w:rsid w:val="F5BF43FF"/>
    <w:rsid w:val="F61F977C"/>
    <w:rsid w:val="F6E6F6F3"/>
    <w:rsid w:val="F6E9B38D"/>
    <w:rsid w:val="F75F11CA"/>
    <w:rsid w:val="F7ED66CD"/>
    <w:rsid w:val="FB7BF721"/>
    <w:rsid w:val="FB7EC396"/>
    <w:rsid w:val="FC3C0F07"/>
    <w:rsid w:val="FDFDC97B"/>
    <w:rsid w:val="FDFE327C"/>
    <w:rsid w:val="FE9F1713"/>
    <w:rsid w:val="FF6FC3FE"/>
    <w:rsid w:val="FFEE9997"/>
    <w:rsid w:val="FFFE7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宋体" w:asciiTheme="minorHAnsi" w:hAnsiTheme="minorHAnsi" w:eastAsiaTheme="minorEastAsia"/>
      <w:sz w:val="24"/>
      <w:szCs w:val="24"/>
      <w:lang w:val="en-US" w:eastAsia="zh-CN" w:bidi="ar-SA"/>
    </w:rPr>
  </w:style>
  <w:style w:type="paragraph" w:styleId="3">
    <w:name w:val="heading 1"/>
    <w:basedOn w:val="1"/>
    <w:next w:val="1"/>
    <w:qFormat/>
    <w:uiPriority w:val="0"/>
    <w:pPr>
      <w:keepNext/>
      <w:keepLines/>
      <w:numPr>
        <w:ilvl w:val="0"/>
        <w:numId w:val="1"/>
      </w:numPr>
      <w:adjustRightInd w:val="0"/>
      <w:snapToGrid w:val="0"/>
      <w:spacing w:before="340" w:afterLines="50" w:line="578" w:lineRule="auto"/>
      <w:jc w:val="left"/>
      <w:outlineLvl w:val="0"/>
    </w:pPr>
    <w:rPr>
      <w:rFonts w:ascii="Times New Roman" w:hAnsi="Times New Roman" w:eastAsia="仿宋" w:cs="Times New Roman"/>
      <w:b/>
      <w:bCs/>
      <w:kern w:val="44"/>
      <w:sz w:val="36"/>
      <w:szCs w:val="44"/>
    </w:rPr>
  </w:style>
  <w:style w:type="paragraph" w:styleId="4">
    <w:name w:val="heading 2"/>
    <w:basedOn w:val="1"/>
    <w:next w:val="1"/>
    <w:link w:val="16"/>
    <w:semiHidden/>
    <w:unhideWhenUsed/>
    <w:qFormat/>
    <w:uiPriority w:val="9"/>
    <w:pPr>
      <w:numPr>
        <w:ilvl w:val="1"/>
        <w:numId w:val="1"/>
      </w:numPr>
      <w:spacing w:line="416" w:lineRule="auto"/>
      <w:outlineLvl w:val="1"/>
    </w:pPr>
    <w:rPr>
      <w:rFonts w:ascii="Calibri Light" w:hAnsi="Calibri Light" w:eastAsia="宋体" w:cs="Times New Roman"/>
      <w:b/>
      <w:bCs/>
      <w:sz w:val="28"/>
      <w:szCs w:val="32"/>
    </w:rPr>
  </w:style>
  <w:style w:type="paragraph" w:styleId="5">
    <w:name w:val="heading 3"/>
    <w:basedOn w:val="1"/>
    <w:next w:val="1"/>
    <w:semiHidden/>
    <w:unhideWhenUsed/>
    <w:qFormat/>
    <w:uiPriority w:val="9"/>
    <w:pPr>
      <w:keepNext/>
      <w:keepLines/>
      <w:numPr>
        <w:ilvl w:val="2"/>
        <w:numId w:val="1"/>
      </w:numPr>
      <w:spacing w:beforeLines="50" w:afterLines="50" w:line="416" w:lineRule="auto"/>
      <w:outlineLvl w:val="2"/>
    </w:pPr>
    <w:rPr>
      <w:rFonts w:ascii="宋体" w:hAnsi="宋体" w:eastAsia="宋体"/>
      <w:b/>
      <w:bCs/>
      <w:sz w:val="32"/>
    </w:rPr>
  </w:style>
  <w:style w:type="paragraph" w:styleId="6">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纯文本1"/>
    <w:basedOn w:val="1"/>
    <w:qFormat/>
    <w:uiPriority w:val="0"/>
    <w:rPr>
      <w:rFonts w:hint="eastAsia" w:ascii="宋体" w:hAnsi="Courier New"/>
      <w:szCs w:val="21"/>
    </w:rPr>
  </w:style>
  <w:style w:type="paragraph" w:styleId="7">
    <w:name w:val="annotation text"/>
    <w:basedOn w:val="1"/>
    <w:semiHidden/>
    <w:unhideWhenUsed/>
    <w:qFormat/>
    <w:uiPriority w:val="99"/>
    <w:pPr>
      <w:jc w:val="left"/>
    </w:pPr>
  </w:style>
  <w:style w:type="paragraph" w:styleId="8">
    <w:name w:val="Balloon Text"/>
    <w:basedOn w:val="1"/>
    <w:link w:val="25"/>
    <w:unhideWhenUsed/>
    <w:qFormat/>
    <w:uiPriority w:val="99"/>
    <w:rPr>
      <w:rFonts w:cstheme="minorBidi"/>
      <w:kern w:val="2"/>
      <w:sz w:val="18"/>
      <w:szCs w:val="18"/>
    </w:rPr>
  </w:style>
  <w:style w:type="paragraph" w:styleId="9">
    <w:name w:val="footer"/>
    <w:basedOn w:val="1"/>
    <w:link w:val="17"/>
    <w:qFormat/>
    <w:uiPriority w:val="99"/>
    <w:pPr>
      <w:tabs>
        <w:tab w:val="center" w:pos="4153"/>
        <w:tab w:val="right" w:pos="8306"/>
      </w:tabs>
      <w:snapToGrid w:val="0"/>
      <w:jc w:val="left"/>
    </w:pPr>
    <w:rPr>
      <w:rFonts w:cstheme="minorBidi"/>
      <w:kern w:val="2"/>
      <w:sz w:val="18"/>
      <w:szCs w:val="18"/>
    </w:rPr>
  </w:style>
  <w:style w:type="paragraph" w:styleId="10">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1">
    <w:name w:val="Normal (Web)"/>
    <w:basedOn w:val="1"/>
    <w:semiHidden/>
    <w:unhideWhenUsed/>
    <w:qFormat/>
    <w:uiPriority w:val="99"/>
    <w:pPr>
      <w:spacing w:beforeAutospacing="1" w:afterAutospacing="1"/>
      <w:jc w:val="left"/>
    </w:pPr>
    <w:rPr>
      <w:rFonts w:cs="Times New Roman"/>
    </w:rPr>
  </w:style>
  <w:style w:type="table" w:styleId="13">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Strong"/>
    <w:basedOn w:val="14"/>
    <w:qFormat/>
    <w:uiPriority w:val="22"/>
    <w:rPr>
      <w:b/>
    </w:rPr>
  </w:style>
  <w:style w:type="character" w:customStyle="1" w:styleId="16">
    <w:name w:val="标题 2 Char"/>
    <w:link w:val="4"/>
    <w:qFormat/>
    <w:uiPriority w:val="0"/>
    <w:rPr>
      <w:rFonts w:ascii="Calibri Light" w:hAnsi="Calibri Light" w:eastAsia="宋体" w:cs="Times New Roman"/>
      <w:b/>
      <w:bCs/>
      <w:sz w:val="28"/>
      <w:szCs w:val="32"/>
    </w:rPr>
  </w:style>
  <w:style w:type="character" w:customStyle="1" w:styleId="17">
    <w:name w:val="页脚 Char"/>
    <w:basedOn w:val="14"/>
    <w:link w:val="9"/>
    <w:qFormat/>
    <w:uiPriority w:val="99"/>
    <w:rPr>
      <w:rFonts w:asciiTheme="minorHAnsi" w:hAnsiTheme="minorHAnsi" w:eastAsiaTheme="minorEastAsia" w:cstheme="minorBidi"/>
      <w:sz w:val="18"/>
      <w:szCs w:val="18"/>
      <w:lang w:val="en-US" w:eastAsia="zh-CN" w:bidi="ar-SA"/>
    </w:rPr>
  </w:style>
  <w:style w:type="character" w:customStyle="1" w:styleId="18">
    <w:name w:val="页眉 Char"/>
    <w:basedOn w:val="14"/>
    <w:link w:val="10"/>
    <w:qFormat/>
    <w:uiPriority w:val="0"/>
    <w:rPr>
      <w:rFonts w:asciiTheme="minorHAnsi" w:hAnsiTheme="minorHAnsi" w:eastAsiaTheme="minorEastAsia" w:cstheme="minorBidi"/>
      <w:sz w:val="18"/>
      <w:szCs w:val="18"/>
      <w:lang w:val="en-US" w:eastAsia="zh-CN" w:bidi="ar-SA"/>
    </w:rPr>
  </w:style>
  <w:style w:type="character" w:customStyle="1" w:styleId="19">
    <w:name w:val="font11"/>
    <w:basedOn w:val="14"/>
    <w:qFormat/>
    <w:uiPriority w:val="0"/>
    <w:rPr>
      <w:rFonts w:hint="eastAsia" w:ascii="宋体" w:hAnsi="宋体" w:eastAsia="宋体" w:cs="宋体"/>
      <w:color w:val="000000"/>
      <w:sz w:val="20"/>
      <w:szCs w:val="20"/>
      <w:u w:val="none"/>
      <w:lang w:val="en-US" w:eastAsia="zh-CN" w:bidi="ar-SA"/>
    </w:rPr>
  </w:style>
  <w:style w:type="character" w:customStyle="1" w:styleId="20">
    <w:name w:val="font01"/>
    <w:basedOn w:val="14"/>
    <w:qFormat/>
    <w:uiPriority w:val="0"/>
    <w:rPr>
      <w:rFonts w:hint="eastAsia" w:ascii="宋体" w:hAnsi="宋体" w:eastAsia="宋体" w:cs="宋体"/>
      <w:color w:val="000000"/>
      <w:sz w:val="22"/>
      <w:szCs w:val="22"/>
      <w:u w:val="none"/>
      <w:lang w:val="en-US" w:eastAsia="zh-CN" w:bidi="ar-SA"/>
    </w:rPr>
  </w:style>
  <w:style w:type="character" w:customStyle="1" w:styleId="21">
    <w:name w:val="font41"/>
    <w:basedOn w:val="14"/>
    <w:qFormat/>
    <w:uiPriority w:val="0"/>
    <w:rPr>
      <w:rFonts w:hint="eastAsia" w:ascii="宋体" w:hAnsi="宋体" w:eastAsia="宋体" w:cs="宋体"/>
      <w:color w:val="000000"/>
      <w:sz w:val="24"/>
      <w:szCs w:val="24"/>
      <w:u w:val="none"/>
      <w:lang w:val="en-US" w:eastAsia="zh-CN" w:bidi="ar-SA"/>
    </w:rPr>
  </w:style>
  <w:style w:type="character" w:customStyle="1" w:styleId="22">
    <w:name w:val="font31"/>
    <w:basedOn w:val="14"/>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91"/>
    <w:basedOn w:val="14"/>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4">
    <w:name w:val="font51"/>
    <w:basedOn w:val="14"/>
    <w:qFormat/>
    <w:uiPriority w:val="0"/>
    <w:rPr>
      <w:rFonts w:hint="eastAsia" w:ascii="宋体" w:hAnsi="宋体" w:eastAsia="宋体" w:cs="宋体"/>
      <w:color w:val="000000"/>
      <w:sz w:val="24"/>
      <w:szCs w:val="24"/>
      <w:u w:val="none"/>
      <w:lang w:val="en-US" w:eastAsia="zh-CN" w:bidi="ar-SA"/>
    </w:rPr>
  </w:style>
  <w:style w:type="character" w:customStyle="1" w:styleId="25">
    <w:name w:val="批注框文本 Char"/>
    <w:basedOn w:val="14"/>
    <w:link w:val="8"/>
    <w:semiHidden/>
    <w:qFormat/>
    <w:uiPriority w:val="99"/>
    <w:rPr>
      <w:rFonts w:asciiTheme="minorHAnsi" w:hAnsiTheme="minorHAnsi" w:eastAsiaTheme="minorEastAsia" w:cstheme="minorBidi"/>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image" Target="media/image1.jpe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1 </a:t>
            </a:r>
            <a:r>
              <a:rPr lang="zh-CN" altLang="en-US"/>
              <a:t>： </a:t>
            </a:r>
            <a:r>
              <a:rPr lang="en-US" altLang="zh-CN"/>
              <a:t>2023-2024</a:t>
            </a:r>
            <a:r>
              <a:rPr lang="zh-CN" altLang="en-US"/>
              <a:t>年收支总计对比图（万元）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2217.55</c:v>
                </c:pt>
                <c:pt idx="1">
                  <c:v>2213.93</c:v>
                </c:pt>
              </c:numCache>
            </c:numRef>
          </c:val>
        </c:ser>
        <c:dLbls>
          <c:showLegendKey val="0"/>
          <c:showVal val="1"/>
          <c:showCatName val="0"/>
          <c:showSerName val="0"/>
          <c:showPercent val="0"/>
          <c:showBubbleSize val="0"/>
        </c:dLbls>
        <c:gapWidth val="246"/>
        <c:overlap val="-28"/>
        <c:axId val="55621888"/>
        <c:axId val="55623680"/>
      </c:barChart>
      <c:catAx>
        <c:axId val="5562188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623680"/>
        <c:crosses val="autoZero"/>
        <c:auto val="1"/>
        <c:lblAlgn val="ctr"/>
        <c:lblOffset val="100"/>
        <c:noMultiLvlLbl val="0"/>
      </c:catAx>
      <c:valAx>
        <c:axId val="55623680"/>
        <c:scaling>
          <c:orientation val="minMax"/>
        </c:scaling>
        <c:delete val="0"/>
        <c:axPos val="l"/>
        <c:majorGridlines>
          <c:spPr>
            <a:ln w="9525" cap="flat" cmpd="sng" algn="ctr">
              <a:solidFill>
                <a:schemeClr val="lt1">
                  <a:lumMod val="90200"/>
                </a:schemeClr>
              </a:solidFill>
              <a:prstDash val="solid"/>
              <a:round/>
            </a:ln>
            <a:effectLst/>
          </c:spPr>
        </c:majorGridlines>
        <c:numFmt formatCode="General" sourceLinked="1"/>
        <c:majorTickMark val="none"/>
        <c:minorTickMark val="none"/>
        <c:tickLblPos val="nextTo"/>
        <c:spPr>
          <a:noFill/>
          <a:ln w="1270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6218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2 </a:t>
            </a:r>
            <a:r>
              <a:rPr lang="zh-CN" altLang="en-US"/>
              <a:t>：收入决算构成情况图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dLbl>
              <c:idx val="0"/>
              <c:layout>
                <c:manualLayout>
                  <c:x val="0.320125539403024"/>
                  <c:y val="0.726907139821478"/>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财政拨款收入 100%</a:t>
                    </a:r>
                  </a:p>
                </c:rich>
              </c:tx>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08045516407558"/>
                  <c:y val="0.639146833829128"/>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上级补助收入 0%</a:t>
                    </a:r>
                  </a:p>
                </c:rich>
              </c:tx>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405411836540074"/>
                  <c:y val="0.171855078623054"/>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事业收入 0%</a:t>
                    </a:r>
                  </a:p>
                </c:rich>
              </c:tx>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37059073523162"/>
                    </c:manualLayout>
                  </c15:layout>
                </c:ext>
              </c:extLst>
            </c:dLbl>
            <c:dLbl>
              <c:idx val="3"/>
              <c:layout>
                <c:manualLayout>
                  <c:x val="-0.286905148238858"/>
                  <c:y val="0.270250743731381"/>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经营收入 0%</a:t>
                    </a:r>
                  </a:p>
                </c:rich>
              </c:tx>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709732256694"/>
                    </c:manualLayout>
                  </c15:layout>
                </c:ext>
              </c:extLst>
            </c:dLbl>
            <c:dLbl>
              <c:idx val="4"/>
              <c:layout>
                <c:manualLayout>
                  <c:x val="-0.298985360795255"/>
                  <c:y val="0.449160645983869"/>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附属单位上缴收入 0%</a:t>
                    </a:r>
                  </a:p>
                </c:rich>
              </c:tx>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211403720706"/>
                      <c:h val="0.154908627284318"/>
                    </c:manualLayout>
                  </c15:layout>
                </c:ext>
              </c:extLst>
            </c:dLbl>
            <c:dLbl>
              <c:idx val="5"/>
              <c:layout>
                <c:manualLayout>
                  <c:x val="-0.288475575878384"/>
                  <c:y val="0.124165958351015"/>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其他收入 0%</a:t>
                    </a:r>
                  </a:p>
                </c:rich>
              </c:tx>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922226944326"/>
                    </c:manualLayout>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1"/>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Sheet1!$A$2:$A$7</c:f>
              <c:strCache>
                <c:ptCount val="6"/>
                <c:pt idx="0">
                  <c:v>财政拨款收入</c:v>
                </c:pt>
                <c:pt idx="1">
                  <c:v>上级补助收入</c:v>
                </c:pt>
                <c:pt idx="2">
                  <c:v>事业收入</c:v>
                </c:pt>
                <c:pt idx="3">
                  <c:v>经营收入</c:v>
                </c:pt>
                <c:pt idx="4">
                  <c:v>附属单位上缴收入</c:v>
                </c:pt>
                <c:pt idx="5">
                  <c:v>其他收入</c:v>
                </c:pt>
              </c:strCache>
            </c:strRef>
          </c:cat>
          <c:val>
            <c:numRef>
              <c:f>Sheet1!$B$2:$B$7</c:f>
              <c:numCache>
                <c:formatCode>General</c:formatCode>
                <c:ptCount val="6"/>
                <c:pt idx="0">
                  <c:v>22139320.96</c:v>
                </c:pt>
                <c:pt idx="1">
                  <c:v>0</c:v>
                </c:pt>
                <c:pt idx="2">
                  <c:v>0</c:v>
                </c:pt>
                <c:pt idx="3">
                  <c:v>0</c:v>
                </c:pt>
                <c:pt idx="4">
                  <c:v>0</c:v>
                </c:pt>
                <c:pt idx="5">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chemeClr val="tx1">
                    <a:lumMod val="75000"/>
                    <a:lumOff val="25000"/>
                  </a:schemeClr>
                </a:solidFill>
                <a:latin typeface="+mn-lt"/>
                <a:ea typeface="+mn-ea"/>
                <a:cs typeface="+mn-cs"/>
              </a:defRPr>
            </a:pPr>
            <a:r>
              <a:rPr lang="zh-CN" altLang="en-US" b="1"/>
              <a:t>图 </a:t>
            </a:r>
            <a:r>
              <a:rPr lang="en-US" altLang="zh-CN" b="1"/>
              <a:t>3 </a:t>
            </a:r>
            <a:r>
              <a:rPr lang="zh-CN" altLang="en-US" b="1"/>
              <a:t>：支出决算构成情况图</a:t>
            </a:r>
            <a:endParaRPr lang="zh-CN" altLang="en-US" b="1"/>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0"/>
              <c:layout>
                <c:manualLayout>
                  <c:x val="0.346218893452525"/>
                  <c:y val="0.7154696132596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57095916888137"/>
                  <c:y val="0.097938376540627"/>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292703551582508"/>
                  <c:y val="0.266893327666808"/>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上缴上级支出0%</a:t>
                    </a:r>
                  </a:p>
                </c:rich>
              </c:tx>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315235684561946"/>
                  <c:y val="0.468316617084613"/>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经营支出0%</a:t>
                    </a:r>
                  </a:p>
                </c:rich>
              </c:tx>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273558967655045"/>
                  <c:y val="0.718210369740799"/>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对附属单位补助支出0%</a:t>
                    </a:r>
                  </a:p>
                </c:rich>
              </c:tx>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1"/>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1782569.04</c:v>
                </c:pt>
                <c:pt idx="1">
                  <c:v>20356751.92</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4 </a:t>
            </a:r>
            <a:r>
              <a:rPr lang="zh-CN" altLang="en-US"/>
              <a:t>：</a:t>
            </a:r>
            <a:r>
              <a:rPr lang="en-US" altLang="zh-CN"/>
              <a:t>2023-2024</a:t>
            </a:r>
            <a:r>
              <a:rPr lang="zh-CN" altLang="en-US"/>
              <a:t>年财政拨款收支对比图（万元）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2217.55</c:v>
                </c:pt>
                <c:pt idx="1">
                  <c:v>2217.55</c:v>
                </c:pt>
                <c:pt idx="2">
                  <c:v>2217.55</c:v>
                </c:pt>
                <c:pt idx="3">
                  <c:v>2217.55</c:v>
                </c:pt>
                <c:pt idx="4">
                  <c:v>0</c:v>
                </c:pt>
                <c:pt idx="5">
                  <c:v>0</c:v>
                </c:pt>
                <c:pt idx="6">
                  <c:v>0</c:v>
                </c:pt>
                <c:pt idx="7">
                  <c:v>0</c:v>
                </c:pt>
              </c:numCache>
            </c:numRef>
          </c:val>
        </c:ser>
        <c:ser>
          <c:idx val="1"/>
          <c:order val="1"/>
          <c:tx>
            <c:strRef>
              <c:f>Sheet1!$C$1</c:f>
              <c:strCache>
                <c:ptCount val="1"/>
                <c:pt idx="0">
                  <c:v>2024年</c:v>
                </c:pt>
              </c:strCache>
            </c:strRef>
          </c:tx>
          <c:spPr>
            <a:solidFill>
              <a:schemeClr val="accent2"/>
            </a:solidFill>
            <a:ln>
              <a:noFill/>
            </a:ln>
            <a:effectLst/>
          </c:spPr>
          <c:invertIfNegative val="0"/>
          <c:dLbls>
            <c:dLbl>
              <c:idx val="0"/>
              <c:layout>
                <c:manualLayout>
                  <c:x val="0.0362406378352259"/>
                  <c:y val="-0.051306868237638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362406378352259"/>
                  <c:y val="-0.04856513912047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434887654022711"/>
                  <c:y val="-0.045124756680233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471128291857937"/>
                  <c:y val="-0.039815961776676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2213.93</c:v>
                </c:pt>
                <c:pt idx="1">
                  <c:v>2213.93</c:v>
                </c:pt>
                <c:pt idx="2">
                  <c:v>2213.93</c:v>
                </c:pt>
                <c:pt idx="3">
                  <c:v>2213.93</c:v>
                </c:pt>
                <c:pt idx="4">
                  <c:v>0</c:v>
                </c:pt>
                <c:pt idx="5">
                  <c:v>0</c:v>
                </c:pt>
                <c:pt idx="6">
                  <c:v>0</c:v>
                </c:pt>
                <c:pt idx="7">
                  <c:v>0</c:v>
                </c:pt>
              </c:numCache>
            </c:numRef>
          </c:val>
        </c:ser>
        <c:dLbls>
          <c:showLegendKey val="0"/>
          <c:showVal val="1"/>
          <c:showCatName val="0"/>
          <c:showSerName val="0"/>
          <c:showPercent val="0"/>
          <c:showBubbleSize val="0"/>
        </c:dLbls>
        <c:gapWidth val="246"/>
        <c:overlap val="-28"/>
        <c:axId val="55770496"/>
        <c:axId val="55641216"/>
      </c:barChart>
      <c:catAx>
        <c:axId val="55770496"/>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641216"/>
        <c:crosses val="autoZero"/>
        <c:auto val="1"/>
        <c:lblAlgn val="ctr"/>
        <c:lblOffset val="100"/>
        <c:noMultiLvlLbl val="0"/>
      </c:catAx>
      <c:valAx>
        <c:axId val="55641216"/>
        <c:scaling>
          <c:orientation val="minMax"/>
        </c:scaling>
        <c:delete val="0"/>
        <c:axPos val="l"/>
        <c:majorGridlines>
          <c:spPr>
            <a:ln w="9525" cap="flat" cmpd="sng" algn="ctr">
              <a:solidFill>
                <a:schemeClr val="lt1">
                  <a:lumMod val="90200"/>
                </a:schemeClr>
              </a:solidFill>
              <a:prstDash val="solid"/>
              <a:round/>
            </a:ln>
            <a:effectLst/>
          </c:spPr>
        </c:majorGridlines>
        <c:numFmt formatCode="General" sourceLinked="1"/>
        <c:majorTickMark val="out"/>
        <c:minorTickMark val="none"/>
        <c:tickLblPos val="nextTo"/>
        <c:spPr>
          <a:noFill/>
          <a:ln w="1270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770496"/>
        <c:crosses val="autoZero"/>
        <c:crossBetween val="between"/>
      </c:valAx>
      <c:dTable>
        <c:showHorzBorder val="1"/>
        <c:showVertBorder val="1"/>
        <c:showOutline val="1"/>
        <c:showKeys val="1"/>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5 :</a:t>
            </a:r>
            <a:r>
              <a:rPr lang="zh-CN" altLang="en-US"/>
              <a:t>财政拨款收支预算对比图（万元）</a:t>
            </a:r>
            <a:endParaRPr lang="zh-CN" altLang="en-US"/>
          </a:p>
        </c:rich>
      </c:tx>
      <c:layout/>
      <c:overlay val="0"/>
      <c:spPr>
        <a:noFill/>
        <a:ln>
          <a:noFill/>
        </a:ln>
        <a:effectLst/>
      </c:spPr>
    </c:title>
    <c:autoTitleDeleted val="0"/>
    <c:plotArea>
      <c:layout>
        <c:manualLayout>
          <c:layoutTarget val="inner"/>
          <c:xMode val="edge"/>
          <c:yMode val="edge"/>
          <c:x val="0.17641942498188"/>
          <c:y val="0.160433489162771"/>
          <c:w val="0.795796086011114"/>
          <c:h val="0.474330641733957"/>
        </c:manualLayout>
      </c:layout>
      <c:barChart>
        <c:barDir val="col"/>
        <c:grouping val="clustered"/>
        <c:varyColors val="0"/>
        <c:ser>
          <c:idx val="0"/>
          <c:order val="0"/>
          <c:tx>
            <c:strRef>
              <c:f>Sheet1!$B$1</c:f>
              <c:strCache>
                <c:ptCount val="1"/>
                <c:pt idx="0">
                  <c:v>年初预算数</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2351.64</c:v>
                </c:pt>
                <c:pt idx="1">
                  <c:v>2351.64</c:v>
                </c:pt>
                <c:pt idx="2">
                  <c:v>2351.64</c:v>
                </c:pt>
                <c:pt idx="3">
                  <c:v>2351.64</c:v>
                </c:pt>
                <c:pt idx="4">
                  <c:v>0</c:v>
                </c:pt>
                <c:pt idx="5">
                  <c:v>0</c:v>
                </c:pt>
                <c:pt idx="6">
                  <c:v>0</c:v>
                </c:pt>
                <c:pt idx="7">
                  <c:v>0</c:v>
                </c:pt>
              </c:numCache>
            </c:numRef>
          </c:val>
        </c:ser>
        <c:ser>
          <c:idx val="1"/>
          <c:order val="1"/>
          <c:tx>
            <c:strRef>
              <c:f>Sheet1!$C$1</c:f>
              <c:strCache>
                <c:ptCount val="1"/>
                <c:pt idx="0">
                  <c:v>决算数</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2213.93</c:v>
                </c:pt>
                <c:pt idx="1">
                  <c:v>2213.93</c:v>
                </c:pt>
                <c:pt idx="2">
                  <c:v>2213.93</c:v>
                </c:pt>
                <c:pt idx="3">
                  <c:v>2213.93</c:v>
                </c:pt>
                <c:pt idx="4">
                  <c:v>0</c:v>
                </c:pt>
                <c:pt idx="5">
                  <c:v>0</c:v>
                </c:pt>
                <c:pt idx="6">
                  <c:v>0</c:v>
                </c:pt>
                <c:pt idx="7">
                  <c:v>0</c:v>
                </c:pt>
              </c:numCache>
            </c:numRef>
          </c:val>
        </c:ser>
        <c:dLbls>
          <c:showLegendKey val="0"/>
          <c:showVal val="1"/>
          <c:showCatName val="0"/>
          <c:showSerName val="0"/>
          <c:showPercent val="0"/>
          <c:showBubbleSize val="0"/>
        </c:dLbls>
        <c:gapWidth val="150"/>
        <c:axId val="55697792"/>
        <c:axId val="55699328"/>
      </c:barChart>
      <c:catAx>
        <c:axId val="5569779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699328"/>
        <c:crosses val="autoZero"/>
        <c:auto val="1"/>
        <c:lblAlgn val="ctr"/>
        <c:lblOffset val="100"/>
        <c:noMultiLvlLbl val="0"/>
      </c:catAx>
      <c:valAx>
        <c:axId val="55699328"/>
        <c:scaling>
          <c:orientation val="minMax"/>
        </c:scaling>
        <c:delete val="0"/>
        <c:axPos val="l"/>
        <c:majorGridlines>
          <c:spPr>
            <a:ln w="9525" cap="flat" cmpd="sng" algn="ctr">
              <a:solidFill>
                <a:schemeClr val="lt1">
                  <a:lumMod val="90200"/>
                </a:schemeClr>
              </a:solidFill>
              <a:prstDash val="solid"/>
              <a:round/>
            </a:ln>
            <a:effectLst/>
          </c:spPr>
        </c:majorGridlines>
        <c:numFmt formatCode="General" sourceLinked="1"/>
        <c:majorTickMark val="none"/>
        <c:minorTickMark val="none"/>
        <c:tickLblPos val="nextTo"/>
        <c:spPr>
          <a:noFill/>
          <a:ln w="1270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697792"/>
        <c:crosses val="autoZero"/>
        <c:crossBetween val="between"/>
      </c:valAx>
      <c:dTable>
        <c:showHorzBorder val="1"/>
        <c:showVertBorder val="1"/>
        <c:showOutline val="1"/>
        <c:showKeys val="1"/>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r>
              <a:rPr lang="zh-CN" altLang="en-US"/>
              <a:t>图</a:t>
            </a:r>
            <a:r>
              <a:rPr lang="en-US" altLang="zh-CN"/>
              <a:t>6  : </a:t>
            </a:r>
            <a:r>
              <a:rPr lang="zh-CN" altLang="en-US"/>
              <a:t>财政拨款支出决算构成情况图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Pt>
            <c:idx val="9"/>
            <c:bubble3D val="0"/>
            <c:spPr>
              <a:solidFill>
                <a:schemeClr val="accent4">
                  <a:lumMod val="60000"/>
                </a:schemeClr>
              </a:solidFill>
              <a:ln>
                <a:solidFill>
                  <a:schemeClr val="bg1"/>
                </a:solidFill>
              </a:ln>
              <a:effectLst/>
            </c:spPr>
          </c:dPt>
          <c:dPt>
            <c:idx val="10"/>
            <c:bubble3D val="0"/>
            <c:spPr>
              <a:solidFill>
                <a:schemeClr val="accent5">
                  <a:lumMod val="60000"/>
                </a:schemeClr>
              </a:solidFill>
              <a:ln>
                <a:solidFill>
                  <a:schemeClr val="bg1"/>
                </a:solidFill>
              </a:ln>
              <a:effectLst/>
            </c:spPr>
          </c:dPt>
          <c:dPt>
            <c:idx val="11"/>
            <c:bubble3D val="0"/>
            <c:spPr>
              <a:solidFill>
                <a:schemeClr val="accent6">
                  <a:lumMod val="60000"/>
                </a:schemeClr>
              </a:solidFill>
              <a:ln>
                <a:solidFill>
                  <a:schemeClr val="bg1"/>
                </a:solidFill>
              </a:ln>
              <a:effectLst/>
            </c:spPr>
          </c:dPt>
          <c:dPt>
            <c:idx val="12"/>
            <c:bubble3D val="0"/>
            <c:spPr>
              <a:solidFill>
                <a:schemeClr val="accent1">
                  <a:lumMod val="80000"/>
                  <a:lumOff val="20000"/>
                </a:schemeClr>
              </a:solidFill>
              <a:ln>
                <a:solidFill>
                  <a:schemeClr val="bg1"/>
                </a:solidFill>
              </a:ln>
              <a:effectLst/>
            </c:spPr>
          </c:dPt>
          <c:dPt>
            <c:idx val="13"/>
            <c:bubble3D val="0"/>
            <c:spPr>
              <a:solidFill>
                <a:schemeClr val="accent2">
                  <a:lumMod val="80000"/>
                  <a:lumOff val="20000"/>
                </a:schemeClr>
              </a:solidFill>
              <a:ln>
                <a:solidFill>
                  <a:schemeClr val="bg1"/>
                </a:solidFill>
              </a:ln>
              <a:effectLst/>
            </c:spPr>
          </c:dPt>
          <c:dPt>
            <c:idx val="14"/>
            <c:bubble3D val="0"/>
            <c:spPr>
              <a:solidFill>
                <a:schemeClr val="accent3">
                  <a:lumMod val="80000"/>
                  <a:lumOff val="20000"/>
                </a:schemeClr>
              </a:solidFill>
              <a:ln>
                <a:solidFill>
                  <a:schemeClr val="bg1"/>
                </a:solidFill>
              </a:ln>
              <a:effectLst/>
            </c:spPr>
          </c:dPt>
          <c:dPt>
            <c:idx val="15"/>
            <c:bubble3D val="0"/>
            <c:spPr>
              <a:solidFill>
                <a:schemeClr val="accent4">
                  <a:lumMod val="80000"/>
                  <a:lumOff val="20000"/>
                </a:schemeClr>
              </a:solidFill>
              <a:ln>
                <a:solidFill>
                  <a:schemeClr val="bg1"/>
                </a:solidFill>
              </a:ln>
              <a:effectLst/>
            </c:spPr>
          </c:dPt>
          <c:dPt>
            <c:idx val="16"/>
            <c:bubble3D val="0"/>
            <c:spPr>
              <a:solidFill>
                <a:schemeClr val="accent5">
                  <a:lumMod val="80000"/>
                  <a:lumOff val="20000"/>
                </a:schemeClr>
              </a:solidFill>
              <a:ln>
                <a:solidFill>
                  <a:schemeClr val="bg1"/>
                </a:solidFill>
              </a:ln>
              <a:effectLst/>
            </c:spPr>
          </c:dPt>
          <c:dPt>
            <c:idx val="17"/>
            <c:bubble3D val="0"/>
            <c:spPr>
              <a:solidFill>
                <a:schemeClr val="accent6">
                  <a:lumMod val="80000"/>
                  <a:lumOff val="20000"/>
                </a:schemeClr>
              </a:solidFill>
              <a:ln>
                <a:solidFill>
                  <a:schemeClr val="bg1"/>
                </a:solidFill>
              </a:ln>
              <a:effectLst/>
            </c:spPr>
          </c:dPt>
          <c:dPt>
            <c:idx val="18"/>
            <c:bubble3D val="0"/>
            <c:spPr>
              <a:solidFill>
                <a:schemeClr val="accent1">
                  <a:lumMod val="80000"/>
                </a:schemeClr>
              </a:solidFill>
              <a:ln>
                <a:solidFill>
                  <a:schemeClr val="bg1"/>
                </a:solidFill>
              </a:ln>
              <a:effectLst/>
            </c:spPr>
          </c:dPt>
          <c:dPt>
            <c:idx val="19"/>
            <c:bubble3D val="0"/>
            <c:spPr>
              <a:solidFill>
                <a:schemeClr val="accent2">
                  <a:lumMod val="80000"/>
                </a:schemeClr>
              </a:solidFill>
              <a:ln>
                <a:solidFill>
                  <a:schemeClr val="bg1"/>
                </a:solidFill>
              </a:ln>
              <a:effectLst/>
            </c:spPr>
          </c:dPt>
          <c:dPt>
            <c:idx val="20"/>
            <c:bubble3D val="0"/>
            <c:spPr>
              <a:solidFill>
                <a:schemeClr val="accent3">
                  <a:lumMod val="80000"/>
                </a:schemeClr>
              </a:solidFill>
              <a:ln>
                <a:solidFill>
                  <a:schemeClr val="bg1"/>
                </a:solidFill>
              </a:ln>
              <a:effectLst/>
            </c:spPr>
          </c:dPt>
          <c:dPt>
            <c:idx val="21"/>
            <c:bubble3D val="0"/>
            <c:spPr>
              <a:solidFill>
                <a:schemeClr val="accent4">
                  <a:lumMod val="80000"/>
                </a:schemeClr>
              </a:solidFill>
              <a:ln>
                <a:solidFill>
                  <a:schemeClr val="bg1"/>
                </a:solidFill>
              </a:ln>
              <a:effectLst/>
            </c:spPr>
          </c:dPt>
          <c:dPt>
            <c:idx val="22"/>
            <c:bubble3D val="0"/>
            <c:spPr>
              <a:solidFill>
                <a:schemeClr val="accent5">
                  <a:lumMod val="80000"/>
                </a:schemeClr>
              </a:solidFill>
              <a:ln>
                <a:solidFill>
                  <a:schemeClr val="bg1"/>
                </a:solidFill>
              </a:ln>
              <a:effectLst/>
            </c:spPr>
          </c:dPt>
          <c:dPt>
            <c:idx val="23"/>
            <c:bubble3D val="0"/>
            <c:spPr>
              <a:solidFill>
                <a:schemeClr val="accent6">
                  <a:lumMod val="80000"/>
                </a:schemeClr>
              </a:solidFill>
              <a:ln>
                <a:solidFill>
                  <a:schemeClr val="bg1"/>
                </a:solidFill>
              </a:ln>
              <a:effectLst/>
            </c:spPr>
          </c:dPt>
          <c:dPt>
            <c:idx val="24"/>
            <c:bubble3D val="0"/>
            <c:spPr>
              <a:solidFill>
                <a:schemeClr val="accent1">
                  <a:lumMod val="60000"/>
                  <a:lumOff val="40000"/>
                </a:schemeClr>
              </a:solidFill>
              <a:ln>
                <a:solidFill>
                  <a:schemeClr val="bg1"/>
                </a:solidFill>
              </a:ln>
              <a:effectLst/>
            </c:spPr>
          </c:dPt>
          <c:dPt>
            <c:idx val="25"/>
            <c:bubble3D val="0"/>
            <c:spPr>
              <a:solidFill>
                <a:schemeClr val="accent2">
                  <a:lumMod val="60000"/>
                  <a:lumOff val="40000"/>
                </a:schemeClr>
              </a:solidFill>
              <a:ln>
                <a:solidFill>
                  <a:schemeClr val="bg1"/>
                </a:solidFill>
              </a:ln>
              <a:effectLst/>
            </c:spPr>
          </c:dPt>
          <c:dLbls>
            <c:delete val="1"/>
          </c:dLbls>
          <c:cat>
            <c:strRef>
              <c:f>Sheet1!$A$2:$A$27</c:f>
              <c:strCache>
                <c:ptCount val="26"/>
                <c:pt idx="0">
                  <c:v>一般公共服务支出</c:v>
                </c:pt>
                <c:pt idx="1">
                  <c:v>外交支出</c:v>
                </c:pt>
                <c:pt idx="2">
                  <c:v>国防支出</c:v>
                </c:pt>
                <c:pt idx="3">
                  <c:v>公共安全支出</c:v>
                </c:pt>
                <c:pt idx="4">
                  <c:v>教育支出</c:v>
                </c:pt>
                <c:pt idx="5">
                  <c:v>科学技术支出</c:v>
                </c:pt>
                <c:pt idx="6">
                  <c:v>文化旅游体育与传媒支出</c:v>
                </c:pt>
                <c:pt idx="7">
                  <c:v>社会保障和就业支出</c:v>
                </c:pt>
                <c:pt idx="8">
                  <c:v>卫生健康支出</c:v>
                </c:pt>
                <c:pt idx="9">
                  <c:v>节能环保支出</c:v>
                </c:pt>
                <c:pt idx="10">
                  <c:v>城乡社区支出</c:v>
                </c:pt>
                <c:pt idx="11">
                  <c:v>农林水支出</c:v>
                </c:pt>
                <c:pt idx="12">
                  <c:v>交通运输支出</c:v>
                </c:pt>
                <c:pt idx="13">
                  <c:v>资源勘探工业信息等支出</c:v>
                </c:pt>
                <c:pt idx="14">
                  <c:v>商业服务业等支出</c:v>
                </c:pt>
                <c:pt idx="15">
                  <c:v>金融支出</c:v>
                </c:pt>
                <c:pt idx="16">
                  <c:v>援助其他地区支出</c:v>
                </c:pt>
                <c:pt idx="17">
                  <c:v>自然资源海洋气象等支出</c:v>
                </c:pt>
                <c:pt idx="18">
                  <c:v>住房保障支出</c:v>
                </c:pt>
                <c:pt idx="19">
                  <c:v>粮油物资储备支出</c:v>
                </c:pt>
                <c:pt idx="20">
                  <c:v>国有资本经营预算支出</c:v>
                </c:pt>
                <c:pt idx="21">
                  <c:v>灾害防治及应急管理支出</c:v>
                </c:pt>
                <c:pt idx="22">
                  <c:v>其他支出</c:v>
                </c:pt>
                <c:pt idx="23">
                  <c:v>债务还本支出</c:v>
                </c:pt>
                <c:pt idx="24">
                  <c:v>债务付息支出</c:v>
                </c:pt>
                <c:pt idx="25">
                  <c:v>抗疫特别国债安排的支出</c:v>
                </c:pt>
              </c:strCache>
            </c:strRef>
          </c:cat>
          <c:val>
            <c:numRef>
              <c:f>Sheet1!$B$2:$B$27</c:f>
              <c:numCache>
                <c:formatCode>General</c:formatCode>
                <c:ptCount val="26"/>
                <c:pt idx="0">
                  <c:v>0</c:v>
                </c:pt>
                <c:pt idx="1">
                  <c:v>0</c:v>
                </c:pt>
                <c:pt idx="2">
                  <c:v>0</c:v>
                </c:pt>
                <c:pt idx="3">
                  <c:v>0</c:v>
                </c:pt>
                <c:pt idx="4">
                  <c:v>0</c:v>
                </c:pt>
                <c:pt idx="5">
                  <c:v>0</c:v>
                </c:pt>
                <c:pt idx="6">
                  <c:v>0</c:v>
                </c:pt>
                <c:pt idx="7">
                  <c:v>16.99</c:v>
                </c:pt>
                <c:pt idx="8">
                  <c:v>7.18</c:v>
                </c:pt>
                <c:pt idx="9">
                  <c:v>2175.83</c:v>
                </c:pt>
                <c:pt idx="10">
                  <c:v>0</c:v>
                </c:pt>
                <c:pt idx="11">
                  <c:v>0</c:v>
                </c:pt>
                <c:pt idx="12">
                  <c:v>0</c:v>
                </c:pt>
                <c:pt idx="13">
                  <c:v>0</c:v>
                </c:pt>
                <c:pt idx="14">
                  <c:v>0</c:v>
                </c:pt>
                <c:pt idx="15">
                  <c:v>0</c:v>
                </c:pt>
                <c:pt idx="16">
                  <c:v>0</c:v>
                </c:pt>
                <c:pt idx="17">
                  <c:v>0</c:v>
                </c:pt>
                <c:pt idx="18">
                  <c:v>13.93</c:v>
                </c:pt>
                <c:pt idx="19">
                  <c:v>0</c:v>
                </c:pt>
                <c:pt idx="20">
                  <c:v>0</c:v>
                </c:pt>
                <c:pt idx="21">
                  <c:v>0</c:v>
                </c:pt>
                <c:pt idx="22">
                  <c:v>0</c:v>
                </c:pt>
                <c:pt idx="23">
                  <c:v>0</c:v>
                </c:pt>
                <c:pt idx="24">
                  <c:v>0</c:v>
                </c:pt>
                <c:pt idx="25">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egendEntry>
        <c:idx val="0"/>
        <c:delete val="1"/>
      </c:legendEntry>
      <c:legendEntry>
        <c:idx val="1"/>
        <c:delete val="1"/>
      </c:legendEntry>
      <c:legendEntry>
        <c:idx val="2"/>
        <c:delete val="1"/>
      </c:legendEntry>
      <c:legendEntry>
        <c:idx val="3"/>
        <c:delete val="1"/>
      </c:legendEntry>
      <c:legendEntry>
        <c:idx val="4"/>
        <c:delete val="1"/>
      </c:legendEntry>
      <c:legendEntry>
        <c:idx val="5"/>
        <c:delete val="1"/>
      </c:legendEntry>
      <c:legendEntry>
        <c:idx val="6"/>
        <c:delete val="1"/>
      </c:legendEntry>
      <c:legendEntry>
        <c:idx val="10"/>
        <c:delete val="1"/>
      </c:legendEntry>
      <c:legendEntry>
        <c:idx val="11"/>
        <c:delete val="1"/>
      </c:legendEntry>
      <c:legendEntry>
        <c:idx val="12"/>
        <c:delete val="1"/>
      </c:legendEntry>
      <c:legendEntry>
        <c:idx val="13"/>
        <c:delete val="1"/>
      </c:legendEntry>
      <c:legendEntry>
        <c:idx val="14"/>
        <c:delete val="1"/>
      </c:legendEntry>
      <c:legendEntry>
        <c:idx val="15"/>
        <c:delete val="1"/>
      </c:legendEntry>
      <c:legendEntry>
        <c:idx val="16"/>
        <c:delete val="1"/>
      </c:legendEntry>
      <c:legendEntry>
        <c:idx val="17"/>
        <c:delete val="1"/>
      </c:legendEntry>
      <c:legendEntry>
        <c:idx val="19"/>
        <c:delete val="1"/>
      </c:legendEntry>
      <c:legendEntry>
        <c:idx val="20"/>
        <c:delete val="1"/>
      </c:legendEntry>
      <c:legendEntry>
        <c:idx val="21"/>
        <c:delete val="1"/>
      </c:legendEntry>
      <c:legendEntry>
        <c:idx val="22"/>
        <c:delete val="1"/>
      </c:legendEntry>
      <c:legendEntry>
        <c:idx val="23"/>
        <c:delete val="1"/>
      </c:legendEntry>
      <c:legendEntry>
        <c:idx val="24"/>
        <c:delete val="1"/>
      </c:legendEntry>
      <c:legendEntry>
        <c:idx val="25"/>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39</Pages>
  <Words>2191</Words>
  <Characters>12493</Characters>
  <Lines>104</Lines>
  <Paragraphs>29</Paragraphs>
  <TotalTime>20</TotalTime>
  <ScaleCrop>false</ScaleCrop>
  <LinksUpToDate>false</LinksUpToDate>
  <CharactersWithSpaces>14655</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2023-08-06T15:55:00Z</dcterms:created>
  <dc:creator>王明新TIAD</dc:creator>
  <cp:lastModifiedBy>康爱芬</cp:lastModifiedBy>
  <cp:lastPrinted>2023-08-06T09:00:00Z</cp:lastPrinted>
  <dcterms:modified xsi:type="dcterms:W3CDTF">2025-09-24T16:37:55Z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B9D4097774744A28A58B1072CF95DB35_13</vt:lpwstr>
  </property>
  <property fmtid="{D5CDD505-2E9C-101B-9397-08002B2CF9AE}" pid="4" name="KSOTemplateUUID">
    <vt:lpwstr>v1.0_mb_S7ajbG3IpAnL1wSthNCxfw==</vt:lpwstr>
  </property>
  <property fmtid="{D5CDD505-2E9C-101B-9397-08002B2CF9AE}" pid="5" name="KSOTemplateDocerSaveRecord">
    <vt:lpwstr>eyJoZGlkIjoiYjA3YzVjY2RhYzM1OWI4MmYzZjdlYWUzZWM2YTQyNTYiLCJ1c2VySWQiOiIxNTIwMzY1OTkzIn0=</vt:lpwstr>
  </property>
</Properties>
</file>