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cstate="print">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2"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文本框 2"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cnd42fEBAADAAwAADgAAAGRycy9lMm9Eb2MueG1srVPL&#10;jtMwFN0j8Q+W9zSJkyYlajoSqoYNAqSBD3Acp7EUP2S7TfoD8Aes2LDnu/odXCehnRk2s0CW/Dj3&#10;5txzH9nejbJHJ26d0KrCySrGiCumG6EOFf765f7NBiPnqWporxWv8Jk7fLd7/Wo7mJIT3em+4RYB&#10;iXLlYCrceW/KKHKs45K6lTZcgbHVVlIPT3uIGksHYJd9ROI4jwZtG2M1484Bup+NeGG0LyHUbSsY&#10;32t2lFz5mdXynnpIyXXCOLyb1LYtZ/5T2zruUV9hyNRPOwSBex32aLel5cFS0wm2SKAvkfAsJ0mF&#10;gqBXqj31FB2t+IdKCma1061fMS2jOZGpIpBFEj+rzUNHDZ9ygVI7cy26+3+07OPps0WigUnASFEJ&#10;Db/8+H75+fvy6xsiGDXcMShXUceUxMsiRZG3BcmzPClIkRGSBhsp6jUjJH+bZ+FMaUrSdRrDImmS&#10;5mlOWMCL7OYR3hPWEBLToolp6MdgXAmyHgwI8+M7PQZtC+4ADGUeWyvDCQVEYIdunq/d5KNHDMA8&#10;SxOyARMDG9nkZA0P4Ilunxvr/HuuJQqXClsYl6mL9PTB+dn1r0uIpvS96HvAadmrJwBwBiQK2meN&#10;4ebHelyE17o5Qz5HY8Whg1BTRpM7NHbStAxhmJzH74n09uP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ss/e2AAAAAoBAAAPAAAAAAAAAAEAIAAAACIAAABkcnMvZG93bnJldi54bWxQSwECFAAU&#10;AAAACACHTuJAcnd42fEBAADAAwAADgAAAAAAAAABACAAAAAnAQAAZHJzL2Uyb0RvYy54bWxQSwUG&#10;AAAAAAYABgBZAQAAig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jc w:val="left"/>
        <w:rPr>
          <w:rFonts w:ascii="宋体" w:hAnsi="宋体" w:eastAsia="宋体"/>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宋体" w:hAnsi="宋体" w:eastAsia="宋体"/>
          <w:color w:val="000000"/>
          <w:sz w:val="40"/>
          <w:szCs w:val="40"/>
        </w:rPr>
        <w:t>467018</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：衡水市生态环保局武强县分局</w:t>
      </w:r>
    </w:p>
    <w:p>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cols w:space="720" w:num="1"/>
          <w:docGrid w:type="lines" w:linePitch="312" w:charSpace="0"/>
        </w:sectPr>
      </w:pPr>
    </w:p>
    <w:p>
      <w:pPr>
        <w:spacing w:line="600" w:lineRule="auto"/>
        <w:jc w:val="center"/>
        <w:rPr>
          <w:rFonts w:ascii="楷体_GB2312" w:hAnsi="楷体_GB2312" w:eastAsia="楷体_GB2312" w:cs="楷体_GB2312"/>
          <w:color w:val="000000"/>
          <w:sz w:val="40"/>
          <w:szCs w:val="40"/>
        </w:rPr>
      </w:pPr>
    </w:p>
    <w:p>
      <w:pPr>
        <w:rPr>
          <w:rFonts w:ascii="黑体" w:hAnsi="黑体" w:eastAsia="黑体" w:cs="黑体"/>
          <w:b/>
          <w:bCs/>
          <w:sz w:val="32"/>
          <w:szCs w:val="36"/>
          <w:highlight w:val="yellow"/>
        </w:rPr>
      </w:pPr>
    </w:p>
    <w:p>
      <w:pPr>
        <w:widowControl/>
        <w:spacing w:line="360" w:lineRule="auto"/>
        <w:jc w:val="center"/>
        <w:rPr>
          <w:rFonts w:ascii="Times New Roman" w:eastAsia="方正小标宋_GBK"/>
          <w:sz w:val="72"/>
          <w:szCs w:val="72"/>
        </w:rPr>
      </w:pPr>
      <w:r>
        <w:rPr>
          <w:rFonts w:ascii="Times New Roman" w:eastAsia="方正小标宋_GBK"/>
          <w:sz w:val="72"/>
          <w:szCs w:val="72"/>
        </w:rPr>
        <w:t>衡水市生态环保局武强县分局</w:t>
      </w:r>
    </w:p>
    <w:p>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widowControl/>
        <w:spacing w:line="360" w:lineRule="auto"/>
        <w:jc w:val="center"/>
        <w:rPr>
          <w:rFonts w:ascii="Times New Roman" w:eastAsia="楷体_GB2312"/>
          <w:sz w:val="44"/>
          <w:szCs w:val="44"/>
        </w:rPr>
      </w:pPr>
      <w:r>
        <w:rPr>
          <w:rFonts w:ascii="Times New Roman" w:eastAsia="楷体_GB2312"/>
          <w:sz w:val="44"/>
          <w:szCs w:val="44"/>
        </w:rPr>
        <w:t>衡水市生态环保局武强县分局</w:t>
      </w:r>
    </w:p>
    <w:p>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hint="eastAsia" w:ascii="Times New Roman" w:eastAsia="楷体_GB2312"/>
          <w:sz w:val="44"/>
          <w:szCs w:val="44"/>
        </w:rPr>
        <w:t>十</w:t>
      </w:r>
      <w:r>
        <w:rPr>
          <w:rFonts w:ascii="Times New Roman" w:eastAsia="楷体_GB2312"/>
          <w:sz w:val="44"/>
          <w:szCs w:val="44"/>
        </w:rPr>
        <w:t>月</w:t>
      </w:r>
    </w:p>
    <w:p>
      <w:pPr>
        <w:snapToGrid w:val="0"/>
        <w:jc w:val="left"/>
        <w:rPr>
          <w:rFonts w:ascii="楷体_GB2312" w:hAnsi="楷体_GB2312" w:eastAsia="楷体_GB2312" w:cs="楷体_GB2312"/>
          <w:color w:val="000000" w:themeColor="text1"/>
          <w:sz w:val="44"/>
          <w:szCs w:val="44"/>
          <w14:textFill>
            <w14:solidFill>
              <w14:schemeClr w14:val="tx1"/>
            </w14:solidFill>
          </w14:textFill>
        </w:rPr>
      </w:pPr>
    </w:p>
    <w:p>
      <w:pPr>
        <w:snapToGrid w:val="0"/>
        <w:jc w:val="left"/>
        <w:rPr>
          <w:rFonts w:ascii="楷体_GB2312" w:hAnsi="楷体_GB2312" w:eastAsia="楷体_GB2312" w:cs="楷体_GB2312"/>
          <w:color w:val="000000" w:themeColor="text1"/>
          <w:sz w:val="44"/>
          <w:szCs w:val="44"/>
          <w14:textFill>
            <w14:solidFill>
              <w14:schemeClr w14:val="tx1"/>
            </w14:solidFill>
          </w14:textFill>
        </w:rPr>
        <w:sectPr>
          <w:pgSz w:w="11906" w:h="16838"/>
          <w:pgMar w:top="1531" w:right="1984" w:bottom="1531" w:left="2098" w:header="851" w:footer="992" w:gutter="0"/>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line="360" w:lineRule="auto"/>
        <w:jc w:val="center"/>
        <w:outlineLvl w:val="0"/>
        <w:rPr>
          <w:rFonts w:ascii="Times New Roman" w:eastAsia="黑体"/>
          <w:sz w:val="44"/>
          <w:szCs w:val="44"/>
        </w:rPr>
      </w:pPr>
      <w:r>
        <w:rPr>
          <w:rFonts w:ascii="Times New Roman" w:eastAsia="黑体"/>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360" w:lineRule="auto"/>
        <w:jc w:val="left"/>
        <w:rPr>
          <w:rFonts w:ascii="Times New Roman" w:eastAsia="黑体"/>
          <w:sz w:val="32"/>
          <w:szCs w:val="32"/>
        </w:rPr>
      </w:pPr>
      <w:r>
        <w:rPr>
          <w:rFonts w:ascii="Times New Roman" w:eastAsia="黑体"/>
          <w:sz w:val="32"/>
          <w:szCs w:val="32"/>
        </w:rPr>
        <w:t>第一部分单位概况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pPr>
        <w:widowControl/>
        <w:spacing w:line="360" w:lineRule="auto"/>
        <w:jc w:val="left"/>
        <w:outlineLvl w:val="0"/>
        <w:rPr>
          <w:rFonts w:ascii="Times New Roman" w:eastAsia="黑体"/>
          <w:sz w:val="32"/>
          <w:szCs w:val="32"/>
        </w:rPr>
      </w:pPr>
      <w:r>
        <w:rPr>
          <w:rFonts w:ascii="Times New Roman" w:eastAsia="黑体"/>
          <w:sz w:val="32"/>
          <w:szCs w:val="32"/>
        </w:rPr>
        <w:t>第二部分2024年度部门决算报表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pPr>
        <w:widowControl/>
        <w:spacing w:line="360" w:lineRule="auto"/>
        <w:jc w:val="left"/>
        <w:rPr>
          <w:rFonts w:ascii="Times New Roman" w:eastAsia="黑体"/>
          <w:sz w:val="32"/>
          <w:szCs w:val="32"/>
        </w:rPr>
      </w:pPr>
      <w:r>
        <w:rPr>
          <w:rFonts w:ascii="Times New Roman" w:eastAsia="黑体"/>
          <w:sz w:val="32"/>
          <w:szCs w:val="32"/>
        </w:rPr>
        <w:t>第三部分2024年度部门决算情况说明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pPr>
        <w:widowControl/>
        <w:spacing w:line="360" w:lineRule="auto"/>
        <w:jc w:val="left"/>
        <w:rPr>
          <w:rFonts w:ascii="Times New Roman" w:eastAsia="黑体"/>
          <w:sz w:val="32"/>
          <w:szCs w:val="32"/>
        </w:rPr>
      </w:pPr>
      <w:r>
        <w:rPr>
          <w:rFonts w:ascii="Times New Roman" w:eastAsia="黑体"/>
          <w:sz w:val="32"/>
          <w:szCs w:val="32"/>
        </w:rPr>
        <w:t>第四部分名词解释</w:t>
      </w:r>
    </w:p>
    <w:p>
      <w:pPr>
        <w:widowControl/>
        <w:spacing w:after="160" w:line="580" w:lineRule="exact"/>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负责建立健全环境保护基本制度。拟订并组织实施全市环境保护政策、规划，起草地方规范性文件。组织编制环境功能区划，监督环境保护地方性标准、基准和技术规范的落实，组织拟订并监督实施重点区域、流域污染防治规划和饮用水水源地环境保护规划，按市政府要求会同有关部门拟订重点水域污染防治规划，参与制订全市主体功能区划。 （二）负责重大环境问题的统筹协调和监督管理。牵头协调市内重特大环境污染事故和生态破坏事件的调查处理，指导协调乡镇（区）政府重特大突发环境事件的应急、预警工作，协调解决有关跨区域环境污染纠纷，统筹协调全市重点流域、区域污染防治工作。 （三）负责落实全市减排目标。组织拟订主要污染物排放总量控制和排污许可证制度并监督实施。提出全市总量控制的污染物名称和控制指标，督办、核查各地污染物减排任务完成情况，实施环境保护目标责任制、总量减排考核并公布考核结果。 （四）负责提出环境保护领域固定资产投资规模和方向、市级财政性资金安排的意见，按市政府规定权限，审批、核准全市规划内和年度计划规模内固定资产投资项目，并配合有关部门做好组织实施和监督。参与指导和推动全市循环经济和环保产业发展，参与应对气候变化。 （五）负责从源头上预防、控制环境污染和环境破坏。受市政府委托对重大经济和技术政策、发展规划以及重大经济开发计划进行环境影响评价，对涉及环境保护的地方性法规、规章草案提出有关环境影响方面的意见，按国家和省规定审批重大开发建设区域、项目环境影响评价文件。 （六）负责环境污染防治的监督管理。制定水体、大气、土壤、噪声、光、恶臭、固体废物、化学品、机动车等的污染防治管理制度并组织实施，会同有关部门监督管理饮用水水源地环境保护，组织指导城镇和农村的环境综合整治。 （七）指导、协调和监督生态保护。拟订生态保护规划，组织评估生态环境质量状况，监督对生态环境有影响的自然资源开发利用活动、重要生态环境建设和生态破坏恢复。 （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 （九）负责环境监测和信息发布。制定环境监测制度和规范，组织实施环境质量监测和污染源监督性监测。组织对环境质量状况进行调查评估、预测预警，组织建设和管理市级环境监测网和全市环境信息网，建立和实行环境质量公告制度，统一发布全市综合性报告和重大环境信息。 （十）负责推进环境保护科技发展。组织环境保护科学研究和技术工程示范，推动环境技术管理体系建设。 （十一）开展环境保护对外合作交流，参与处理涉外环境保护事务。 （十二）组织、指导和协调环境保护宣传教育，制定并组织实施环境保护宣传教育纲要，开展生态文明建设和环境友好型社会建设的有关宣传教育，推动社会公众和社会组织参与环境保护。 （十三）承办市政府交办的其他事项。</w:t>
      </w:r>
    </w:p>
    <w:p>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衡水市生态环保局武强县分局</w:t>
            </w:r>
          </w:p>
        </w:tc>
        <w:tc>
          <w:tcPr>
            <w:tcW w:w="244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行政</w:t>
            </w:r>
          </w:p>
        </w:tc>
        <w:tc>
          <w:tcPr>
            <w:tcW w:w="266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pPr>
        <w:rPr>
          <w:rFonts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（单位）：衡水市生态环保局武强县分局</w:t>
            </w:r>
          </w:p>
        </w:tc>
        <w:tc>
          <w:tcPr>
            <w:tcW w:w="1262" w:type="pct"/>
            <w:gridSpan w:val="2"/>
            <w:tcBorders>
              <w:top w:val="nil"/>
              <w:left w:val="nil"/>
              <w:bottom w:val="single" w:color="auto" w:sz="4" w:space="0"/>
              <w:right w:val="nil"/>
            </w:tcBorders>
            <w:noWrap/>
            <w:vAlign w:val="bottom"/>
          </w:tcPr>
          <w:p>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9.50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4.60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771.03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8.62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456"/>
        <w:gridCol w:w="1350"/>
        <w:gridCol w:w="900"/>
        <w:gridCol w:w="565"/>
        <w:gridCol w:w="964"/>
        <w:gridCol w:w="367"/>
        <w:gridCol w:w="597"/>
        <w:gridCol w:w="1027"/>
        <w:gridCol w:w="964"/>
      </w:tblGrid>
      <w:tr>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3846" w:type="dxa"/>
            <w:gridSpan w:val="3"/>
            <w:tcBorders>
              <w:top w:val="nil"/>
              <w:left w:val="nil"/>
              <w:bottom w:val="single" w:color="auto" w:sz="4" w:space="0"/>
              <w:right w:val="nil"/>
            </w:tcBorders>
            <w:noWrap/>
            <w:vAlign w:val="bottom"/>
          </w:tcPr>
          <w:p>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（单位）：衡水市生态环保局武强县分局                                                                                                         </w:t>
            </w:r>
          </w:p>
        </w:tc>
        <w:tc>
          <w:tcPr>
            <w:tcW w:w="2796" w:type="dxa"/>
            <w:gridSpan w:val="4"/>
            <w:tcBorders>
              <w:top w:val="nil"/>
              <w:left w:val="nil"/>
              <w:bottom w:val="single" w:color="auto" w:sz="4" w:space="0"/>
              <w:right w:val="nil"/>
            </w:tcBorders>
            <w:noWrap/>
            <w:vAlign w:val="bottom"/>
          </w:tcPr>
          <w:p>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jc w:val="center"/>
        </w:trPr>
        <w:tc>
          <w:tcPr>
            <w:tcW w:w="2496"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350"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900"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565"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4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456"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456"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0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249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90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6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tblPrEx>
          <w:tblCellMar>
            <w:top w:w="0" w:type="dxa"/>
            <w:left w:w="108" w:type="dxa"/>
            <w:bottom w:w="0" w:type="dxa"/>
            <w:right w:w="108" w:type="dxa"/>
          </w:tblCellMar>
        </w:tblPrEx>
        <w:trPr>
          <w:trHeight w:val="567" w:hRule="atLeast"/>
          <w:jc w:val="center"/>
        </w:trPr>
        <w:tc>
          <w:tcPr>
            <w:tcW w:w="249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793.75</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793.75</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9.50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行政单位医疗</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4.60</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节能环保支出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771.03</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771.03</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环境保护管理事务</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771.03</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771.03</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2110101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75.72</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75.72</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2110199</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其他环境保护管理事务支出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695.31</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695.31</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456"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35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900"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8.62</w:t>
            </w:r>
          </w:p>
        </w:tc>
        <w:tc>
          <w:tcPr>
            <w:tcW w:w="565"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pPr>
        <w:rPr>
          <w:rFonts w:ascii="仿宋_GB2312" w:hAnsi="宋体" w:eastAsia="仿宋_GB2312"/>
          <w:b/>
          <w:sz w:val="32"/>
          <w:szCs w:val="32"/>
        </w:rPr>
      </w:pPr>
    </w:p>
    <w:p>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（单位）：衡水市生态环保局武强县分局 </w:t>
            </w:r>
            <w:r>
              <w:rPr>
                <w:rFonts w:hint="eastAsia" w:asciiTheme="minorEastAsia" w:hAnsiTheme="minorEastAsia" w:cstheme="minorEastAsia"/>
                <w:color w:val="000000"/>
                <w:sz w:val="20"/>
                <w:szCs w:val="20"/>
              </w:rPr>
              <w:t xml:space="preserve">                                                                                                         </w:t>
            </w:r>
          </w:p>
        </w:tc>
        <w:tc>
          <w:tcPr>
            <w:tcW w:w="1403" w:type="pct"/>
            <w:gridSpan w:val="3"/>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03"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2"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2"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2"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2"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5"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03"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2"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2"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2"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2"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5"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98.44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695.31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771.03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771.03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（单位）：衡水市生态环保局武强县分局 </w:t>
            </w:r>
            <w:r>
              <w:rPr>
                <w:rFonts w:hint="eastAsia" w:asciiTheme="minorEastAsia" w:hAnsiTheme="minorEastAsia" w:cstheme="minorEastAsia"/>
                <w:color w:val="000000"/>
                <w:sz w:val="20"/>
                <w:szCs w:val="20"/>
              </w:rPr>
              <w:t xml:space="preserve">                                                                                                   </w:t>
            </w:r>
          </w:p>
        </w:tc>
        <w:tc>
          <w:tcPr>
            <w:tcW w:w="649" w:type="pct"/>
            <w:gridSpan w:val="3"/>
            <w:tcBorders>
              <w:top w:val="nil"/>
              <w:left w:val="nil"/>
              <w:bottom w:val="single" w:color="auto" w:sz="4" w:space="0"/>
              <w:right w:val="nil"/>
            </w:tcBorders>
            <w:noWrap/>
            <w:vAlign w:val="bottom"/>
          </w:tcPr>
          <w:p>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9.50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9.50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4.60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4.60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771.03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771.03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8.62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8.62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895" w:type="pct"/>
            <w:gridSpan w:val="2"/>
            <w:tcBorders>
              <w:top w:val="nil"/>
              <w:left w:val="nil"/>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cs="Times New Roman"/>
                <w:sz w:val="20"/>
                <w:szCs w:val="20"/>
              </w:rPr>
            </w:pPr>
          </w:p>
          <w:p>
            <w:pPr>
              <w:jc w:val="right"/>
              <w:rPr>
                <w:rFonts w:ascii="Times New Roman" w:hAnsi="Times New Roman" w:cs="Times New Roman"/>
                <w:sz w:val="20"/>
                <w:szCs w:val="20"/>
              </w:rPr>
            </w:pPr>
            <w:r>
              <w:rPr>
                <w:rFonts w:ascii="Times New Roman" w:hAnsi="Times New Roman" w:cs="Times New Roman"/>
                <w:sz w:val="20"/>
                <w:szCs w:val="20"/>
              </w:rPr>
              <w:t>793.75</w:t>
            </w:r>
          </w:p>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916"/>
        <w:gridCol w:w="3416"/>
        <w:gridCol w:w="290"/>
        <w:gridCol w:w="942"/>
        <w:gridCol w:w="1003"/>
        <w:gridCol w:w="378"/>
        <w:gridCol w:w="1655"/>
      </w:tblGrid>
      <w:tr>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编制（单位）：衡水市生态环保局武强县分局</w:t>
            </w:r>
          </w:p>
        </w:tc>
        <w:tc>
          <w:tcPr>
            <w:tcW w:w="1541" w:type="pct"/>
            <w:gridSpan w:val="2"/>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793.75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98.44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695.31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9.50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75.72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695.31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8.62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（单位）：衡水市生态环保局武强县分局 </w:t>
            </w:r>
            <w:r>
              <w:rPr>
                <w:rFonts w:hint="eastAsia" w:asciiTheme="minorEastAsia" w:hAnsiTheme="minorEastAsia" w:cstheme="minorEastAsia"/>
                <w:color w:val="000000"/>
                <w:sz w:val="18"/>
                <w:szCs w:val="18"/>
              </w:rPr>
              <w:t xml:space="preserve">                                                                   </w:t>
            </w:r>
          </w:p>
        </w:tc>
        <w:tc>
          <w:tcPr>
            <w:tcW w:w="865"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90.70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7.74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32.78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1.27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10.58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18.25</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6.03</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9.50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2.28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4.60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0.34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8.62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0.56</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0.04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3.60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ascii="Times New Roman" w:hAnsi="Times New Roman" w:cs="Times New Roman"/>
                <w:sz w:val="18"/>
                <w:szCs w:val="18"/>
              </w:rPr>
              <w:t>90.70</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ascii="Times New Roman" w:hAnsi="Times New Roman" w:cs="Times New Roman"/>
                <w:sz w:val="18"/>
                <w:szCs w:val="18"/>
              </w:rPr>
              <w:t>7.74</w:t>
            </w:r>
          </w:p>
        </w:tc>
      </w:tr>
      <w:tr>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6"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（单位）：衡水市生态环保局武强县分局 </w:t>
            </w:r>
            <w:r>
              <w:rPr>
                <w:rFonts w:hint="eastAsia" w:ascii="宋体" w:hAnsi="宋体" w:eastAsia="宋体"/>
                <w:color w:val="000000"/>
                <w:sz w:val="20"/>
                <w:szCs w:val="20"/>
              </w:rPr>
              <w:t xml:space="preserve">                                                                                     </w:t>
            </w:r>
          </w:p>
        </w:tc>
        <w:tc>
          <w:tcPr>
            <w:tcW w:w="1217"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5"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8" w:type="pct"/>
            <w:gridSpan w:val="4"/>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4" w:type="pct"/>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2"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3"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4" w:type="pct"/>
            <w:vMerge w:val="continue"/>
            <w:tcBorders>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2"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3"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4" w:type="pct"/>
            <w:vMerge w:val="continue"/>
            <w:tcBorders>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2" w:type="pct"/>
            <w:vMerge w:val="continue"/>
            <w:tcBorders>
              <w:top w:val="nil"/>
              <w:left w:val="nil"/>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3"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4"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3"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4"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33"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74"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000000"/>
                <w:sz w:val="20"/>
                <w:szCs w:val="20"/>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br w:type="page"/>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trPr>
          <w:trHeight w:val="300" w:hRule="atLeast"/>
        </w:trPr>
        <w:tc>
          <w:tcPr>
            <w:tcW w:w="5000"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（单位）：衡水市生态环保局武强县分局</w:t>
            </w:r>
          </w:p>
        </w:tc>
        <w:tc>
          <w:tcPr>
            <w:tcW w:w="1421"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000000"/>
                <w:sz w:val="20"/>
                <w:szCs w:val="20"/>
              </w:rPr>
              <w:t>注：本表反映部门本年度国有资本经营预算财政拨款支出情况。</w:t>
            </w: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pPr>
              <w:widowControl/>
              <w:jc w:val="left"/>
              <w:textAlignment w:val="center"/>
              <w:rPr>
                <w:rFonts w:ascii="宋体" w:hAnsi="宋体" w:eastAsia="宋体"/>
                <w:color w:val="000000"/>
                <w:sz w:val="20"/>
                <w:szCs w:val="20"/>
              </w:rPr>
            </w:pP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trPr>
          <w:trHeight w:val="550" w:hRule="atLeast"/>
        </w:trPr>
        <w:tc>
          <w:tcPr>
            <w:tcW w:w="5000" w:type="pct"/>
            <w:gridSpan w:val="13"/>
            <w:tcBorders>
              <w:top w:val="nil"/>
              <w:left w:val="nil"/>
              <w:bottom w:val="nil"/>
              <w:right w:val="nil"/>
            </w:tcBorders>
            <w:noWrap/>
            <w:vAlign w:val="bottom"/>
          </w:tcPr>
          <w:p>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（单位）：衡水市生态环保局武强县分局</w:t>
            </w:r>
          </w:p>
        </w:tc>
        <w:tc>
          <w:tcPr>
            <w:tcW w:w="933"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3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8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42"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511"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r>
      <w:tr>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pPr>
              <w:ind w:left="0" w:leftChars="0" w:firstLine="0" w:firstLineChars="0"/>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p>
      <w:pPr>
        <w:rPr>
          <w:rFonts w:ascii="仿宋_GB2312" w:hAnsi="宋体" w:eastAsia="仿宋_GB2312"/>
          <w:b/>
          <w:sz w:val="32"/>
          <w:szCs w:val="32"/>
        </w:rPr>
        <w:sectPr>
          <w:headerReference r:id="rId8" w:type="default"/>
          <w:pgSz w:w="11906" w:h="16838"/>
          <w:pgMar w:top="1531" w:right="1984" w:bottom="1531" w:left="2098" w:header="851" w:footer="992" w:gutter="0"/>
          <w:cols w:space="720" w:num="1"/>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本单位2024年度收、支总计（含结转和结余）均为793.75万元。与2023年度决算相比，收支各减少95.41万元，下降10.7%，主要原因是人员变动。</w:t>
      </w:r>
    </w:p>
    <w:p>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eastAsia="Arial"/>
          <w:color w:val="000000"/>
          <w:sz w:val="18"/>
          <w:szCs w:val="18"/>
          <w:shd w:val="clear" w:color="auto" w:fill="FFFFFF"/>
        </w:rPr>
        <w:t> </w:t>
      </w:r>
    </w:p>
    <w:p>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本单位2024年度本年收入合计793.75万元，其中：财政拨款收入793.75万元，占100%；上级补助收入0万元，占0%；事业收入0万元，占0%；经营收入0万元，占0%；附属单位上缴收入0万元，占0%；其他收入0万元，占0%。</w:t>
      </w:r>
    </w:p>
    <w:p>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本单位2024年度本年支出合计793.75万元，其中：基本支出98.44万元，占12.4%；项目支出695.31万元，占87.6%；上缴上级支出0万元，占0%；经营支出0万元，占0%；对附属单位补助支出0万元，占0%。</w:t>
      </w:r>
    </w:p>
    <w:p>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本单位2024年度财政拨款收、支总计（含结转和结余）均为793.75万元。与2023年度相比，财政拨款收支各减少95.41万元，降低10.7%，主要原因是人员变动。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本单位2024年度财政拨款本年收入793.75万元,比上年减少95.41万元，降低10.7%，主要原因是人员变动；本年支出793.75万元，比上年减少95.41万元，降低10.7%，主要原因是人员变动。具体情况如下：</w:t>
      </w:r>
    </w:p>
    <w:p>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1.一般公共预算财政拨款本年收入793.75万元,比上年减少95.41万元，降低10.7%，主要原因是人员变动；本年支出793.75万元，比上年减少95.41万元，降低10.7%，主要原因是人员变动。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pPr>
        <w:ind w:firstLine="640" w:firstLineChars="200"/>
        <w:rPr>
          <w:rFonts w:ascii="Times New Roman" w:eastAsia="仿宋_GB2312"/>
          <w:b w:val="0"/>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793.75万元，完成年初预算的89.8%，比年初预算减少89.69万元，决算数小于预算数主要原因是人员减少；本年支出793.75万元，完成年初预算的89.8%，比年初预算减少89.69万元，决算数小于预算数主要原因是人员减少。具体情况如下：</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1.一般公共预算财政拨款本年收入完成年初预算的89.8%，比年初预算减少89.69万元，主要原因是人员减少；支出完成年初预算的89.8%，比年初预算减少89.69万元，主要原因是人员减少。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支出</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；支出完成年初预算的0%，比年初预算增加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w:t>
      </w:r>
      <w:r>
        <w:rPr>
          <w:rFonts w:hint="eastAsia" w:ascii="Times New Roman" w:eastAsia="仿宋_GB2312"/>
          <w:b w:val="0"/>
          <w:sz w:val="32"/>
          <w:szCs w:val="32"/>
          <w:lang w:eastAsia="zh-CN"/>
        </w:rPr>
        <w:t>支出</w:t>
      </w:r>
      <w:r>
        <w:rPr>
          <w:rFonts w:ascii="Times New Roman" w:eastAsia="仿宋_GB2312"/>
          <w:b w:val="0"/>
          <w:sz w:val="32"/>
          <w:szCs w:val="32"/>
        </w:rPr>
        <w:t>。</w:t>
      </w: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2024年度财政拨款支出793.75万元，主要用于以下方面：</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一般公共服务（类）支出</w:t>
      </w:r>
      <w:r>
        <w:rPr>
          <w:rFonts w:hint="eastAsia" w:ascii="Times New Roman" w:eastAsia="仿宋_GB2312"/>
          <w:sz w:val="32"/>
          <w:szCs w:val="32"/>
        </w:rPr>
        <w:t>793.75</w:t>
      </w:r>
      <w:r>
        <w:rPr>
          <w:rFonts w:ascii="Times New Roman" w:eastAsia="仿宋_GB2312"/>
          <w:sz w:val="32"/>
          <w:szCs w:val="32"/>
        </w:rPr>
        <w:t>万元，占</w:t>
      </w:r>
      <w:r>
        <w:rPr>
          <w:rFonts w:hint="eastAsia" w:ascii="Times New Roman" w:eastAsia="仿宋_GB2312"/>
          <w:sz w:val="32"/>
          <w:szCs w:val="32"/>
        </w:rPr>
        <w:t>100</w:t>
      </w:r>
      <w:r>
        <w:rPr>
          <w:rFonts w:ascii="Times New Roman" w:eastAsia="仿宋_GB2312"/>
          <w:sz w:val="32"/>
          <w:szCs w:val="32"/>
        </w:rPr>
        <w:t>%，社会保障和就业（类）支出9.50万元，占1.2%，</w:t>
      </w:r>
      <w:r>
        <w:rPr>
          <w:rFonts w:hint="eastAsia" w:ascii="Times New Roman" w:eastAsia="仿宋_GB2312"/>
          <w:sz w:val="32"/>
          <w:szCs w:val="32"/>
        </w:rPr>
        <w:t>主要用于</w:t>
      </w:r>
      <w:r>
        <w:rPr>
          <w:rFonts w:ascii="Times New Roman" w:eastAsia="仿宋_GB2312"/>
          <w:sz w:val="32"/>
          <w:szCs w:val="32"/>
        </w:rPr>
        <w:t>人员养老保险等支出；卫生健康（类）支出4.60万元，占0.6%，主要用于人员医疗保险等支出；节能环保（类）支出771.03万元，占97.1%，主要用于人员经费及自收自支人员经费及保险等支出；住房保障（类）支出8.62万元，占1.1%，主要用于人员住房公积金等支出。</w:t>
      </w:r>
    </w:p>
    <w:p>
      <w:pPr>
        <w:widowControl/>
        <w:spacing w:line="360" w:lineRule="auto"/>
        <w:ind w:firstLine="643" w:firstLineChars="200"/>
        <w:jc w:val="left"/>
        <w:rPr>
          <w:rFonts w:ascii="Times New Roman" w:eastAsia="仿宋_GB2312"/>
          <w:b/>
          <w:sz w:val="32"/>
          <w:szCs w:val="32"/>
        </w:rPr>
      </w:pPr>
      <w:r>
        <w:rPr>
          <w:rFonts w:ascii="Times New Roman" w:eastAsia="仿宋_GB2312"/>
          <w:b/>
          <w:sz w:val="32"/>
          <w:szCs w:val="32"/>
        </w:rPr>
        <w:t>政府性基金预算财政拨款支出：</w:t>
      </w:r>
    </w:p>
    <w:p>
      <w:pPr>
        <w:widowControl/>
        <w:spacing w:line="360" w:lineRule="auto"/>
        <w:ind w:firstLine="640" w:firstLineChars="200"/>
        <w:jc w:val="left"/>
        <w:rPr>
          <w:rFonts w:ascii="Times New Roman" w:eastAsia="仿宋_GB2312"/>
          <w:sz w:val="32"/>
          <w:szCs w:val="32"/>
        </w:rPr>
      </w:pPr>
      <w:r>
        <w:rPr>
          <w:rFonts w:hint="eastAsia" w:ascii="Times New Roman" w:eastAsia="仿宋_GB2312"/>
          <w:sz w:val="32"/>
          <w:szCs w:val="32"/>
        </w:rPr>
        <w:t>本年度无政府性基金预算支出。</w:t>
      </w:r>
    </w:p>
    <w:p>
      <w:pPr>
        <w:widowControl/>
        <w:spacing w:line="360" w:lineRule="auto"/>
        <w:ind w:firstLine="643" w:firstLineChars="200"/>
        <w:jc w:val="left"/>
        <w:rPr>
          <w:rFonts w:ascii="Times New Roman" w:eastAsia="仿宋_GB2312"/>
          <w:b/>
          <w:sz w:val="32"/>
          <w:szCs w:val="32"/>
        </w:rPr>
      </w:pPr>
      <w:r>
        <w:rPr>
          <w:rFonts w:ascii="Times New Roman" w:eastAsia="仿宋_GB2312"/>
          <w:b/>
          <w:sz w:val="32"/>
          <w:szCs w:val="32"/>
        </w:rPr>
        <w:t>国有资本经营预算财政拨款支出：</w:t>
      </w:r>
    </w:p>
    <w:p>
      <w:pPr>
        <w:widowControl/>
        <w:spacing w:line="360" w:lineRule="auto"/>
        <w:ind w:firstLine="640" w:firstLineChars="200"/>
        <w:jc w:val="left"/>
        <w:rPr>
          <w:rFonts w:ascii="宋体" w:hAnsi="宋体" w:eastAsia="宋体"/>
          <w:sz w:val="32"/>
          <w:szCs w:val="32"/>
        </w:rPr>
      </w:pPr>
      <w:r>
        <w:rPr>
          <w:rFonts w:hint="eastAsia" w:ascii="Times New Roman" w:eastAsia="仿宋_GB2312"/>
          <w:sz w:val="32"/>
          <w:szCs w:val="32"/>
        </w:rPr>
        <w:t>本年度无</w:t>
      </w:r>
      <w:r>
        <w:rPr>
          <w:rFonts w:ascii="Times New Roman" w:eastAsia="仿宋_GB2312"/>
          <w:sz w:val="32"/>
          <w:szCs w:val="32"/>
        </w:rPr>
        <w:t>国有资本经营预算财政拨款支出</w:t>
      </w:r>
      <w:r>
        <w:rPr>
          <w:rFonts w:hint="eastAsia" w:ascii="宋体" w:hAnsi="宋体" w:eastAsia="宋体"/>
          <w:sz w:val="32"/>
          <w:szCs w:val="32"/>
        </w:rPr>
        <w:t>。</w:t>
      </w:r>
    </w:p>
    <w:p>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2024年度财政拨款基本支出98.44万元，其中：</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90.7万元，主要包括基本工资、津贴补贴、奖金、绩效工资、机关事业部门基本养老保险缴费、职业年金缴费、职工基本医疗保险缴费、公务员医疗补助缴费、住房公积金、医疗费、其他社会保障缴费、其他工资福利支出、奖励金、其他对个人和家庭的补助支出。</w:t>
      </w:r>
    </w:p>
    <w:p>
      <w:pPr>
        <w:widowControl/>
        <w:spacing w:line="360" w:lineRule="auto"/>
        <w:ind w:firstLine="640" w:firstLineChars="200"/>
        <w:jc w:val="left"/>
        <w:rPr>
          <w:rFonts w:ascii="宋体" w:hAnsi="宋体" w:eastAsia="宋体"/>
          <w:sz w:val="32"/>
          <w:szCs w:val="32"/>
        </w:rPr>
      </w:pPr>
      <w:r>
        <w:rPr>
          <w:rFonts w:ascii="Times New Roman" w:eastAsia="仿宋_GB2312"/>
          <w:sz w:val="32"/>
          <w:szCs w:val="32"/>
        </w:rPr>
        <w:t>公用经费7.74万元，主要包括办公费、其他交通费用、</w:t>
      </w:r>
      <w:r>
        <w:rPr>
          <w:rFonts w:hint="eastAsia" w:ascii="Times New Roman" w:eastAsia="仿宋_GB2312"/>
          <w:sz w:val="32"/>
          <w:szCs w:val="32"/>
        </w:rPr>
        <w:t>工会费</w:t>
      </w:r>
      <w:r>
        <w:rPr>
          <w:rFonts w:ascii="Times New Roman" w:eastAsia="仿宋_GB2312"/>
          <w:sz w:val="32"/>
          <w:szCs w:val="32"/>
        </w:rPr>
        <w:t>、其他商品和服务支出</w:t>
      </w:r>
      <w:r>
        <w:rPr>
          <w:rFonts w:hint="eastAsia" w:ascii="宋体" w:hAnsi="宋体" w:eastAsia="宋体"/>
          <w:sz w:val="32"/>
          <w:szCs w:val="32"/>
        </w:rPr>
        <w:t>。</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五、财政拨款“三公”经费支出决算情况说明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三公”经费财政拨款支出预算为0万元，支出决算为0万元，完成预算的0%，较预算增加0万元，增长0%，主要原因是未发生“三公”经费。与预算持平；较2023年度决算增加0万元，增长0%，主要原因是未发生“三公”经费。与预算持平。</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sz w:val="32"/>
          <w:szCs w:val="32"/>
        </w:rPr>
        <w:t>本单位2024年度因公出国（境）费支出预算为0万元,支出决算0万元。完成预算的0%。因公出国（境）费支出较预算增加0万元，增长0%,主要原因是未发生因公出国（境）费用；与2023年度决算支出持平；较上年增加0万元，增长0%,主要原因是未发生因公出国（境）费用；与2023年度决算支出持平。未发生“三公”经费。因公出国（境）团组0个、共0人、参加其他单位组织的因公出国（境）团组0个、共0人/无本部门组织的出国（境）团组。</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0万元，支出决算0万元，完成预算的0%,较预算增加0万元，增长0%,主要原因是未发生公务用车购置及运行维护费；较上年增加0万元，增长0%,主要原因是未发生公务用车购置及运行维护费。其中：</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公务用车购置费支出0万元：</w:t>
      </w:r>
      <w:r>
        <w:rPr>
          <w:rFonts w:ascii="Times New Roman" w:eastAsia="仿宋_GB2312"/>
          <w:sz w:val="32"/>
          <w:szCs w:val="32"/>
        </w:rPr>
        <w:t>本单位2024年度公务用车购置量0辆，发生“公务用车购置”经费支出0万元。公务用车购置费支出较预算增加0万元，增长0%,主要原因是未发生公务用车购置费；较上年增加0万元，增长0%,主要原因是未发生公务用车购置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公务用车运行维护费支出0万元：</w:t>
      </w:r>
      <w:r>
        <w:rPr>
          <w:rFonts w:ascii="Times New Roman" w:eastAsia="仿宋_GB2312"/>
          <w:sz w:val="32"/>
          <w:szCs w:val="32"/>
        </w:rPr>
        <w:t>本单位2024年度单位公务用车保有量0辆，发生运行维护费支出0万元。公车运行维护费支出较预算增加0万元，增长0%,主要原因是未发生公务用车维护费；较上年增加0万元，增长0%，主要原因是未发生公务用车维护费。</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0万元，支出决算0万元，完成预算的0%。公务接待费支出较预算增加0万元，增长0%,主要原因是未发生公务接待费；较上年度增加0万元，增长0%,主要原因是未发生公务接待费。本年度共发生公务接待0批次、0人次。</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本单位2024年度机关运行经费支出7.74万元，较2023年度减少0.56万元，降低6.7%。主要原因是人员减少。</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7辆，比上年增加7辆，主要是2024年资产上划。其中，副部（省）级及以上领导用车0辆，主要负责人用车0辆，机要通信用车1辆，应急保障用车0辆，执法执勤用车5辆，特种专业技术用车0辆，离退休干部用车0辆，其他用车1辆，其他用车主要是抑尘车。单位价值100万元（含）以上设备（不含车辆）0台（套）。</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695.31万元（决算金额）。其中，一般公共预算项目1个，涉及资金695.31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武强分局事业发展经费等0个项目开展了部门重点评价，涉及一般公共预算支出695.31万元，政府性基金预算支出0万元，国有资本经营预算支出0万元，从评价情况来看，人员工资及时准确发放，为职工提供生活保障。</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本单位在今年部门决算公开中反映武强分局事业发展经费等1个项目绩效自评结果。</w:t>
      </w:r>
    </w:p>
    <w:p>
      <w:pPr>
        <w:widowControl/>
        <w:spacing w:line="360" w:lineRule="auto"/>
        <w:ind w:firstLine="640" w:firstLineChars="200"/>
        <w:jc w:val="left"/>
        <w:rPr>
          <w:rFonts w:hint="eastAsia" w:ascii="Times New Roman" w:eastAsia="仿宋_GB2312"/>
          <w:sz w:val="32"/>
          <w:szCs w:val="32"/>
        </w:rPr>
      </w:pPr>
      <w:r>
        <w:rPr>
          <w:rFonts w:ascii="Times New Roman" w:eastAsia="仿宋_GB2312"/>
          <w:sz w:val="32"/>
          <w:szCs w:val="32"/>
        </w:rPr>
        <w:t>武强分局事业发展经费项目绩效自评情况：根据年初设定的绩效目标，武强分局事业发展经费项目绩效自评得分为99.06分（绩效自评表附后）。全年预算数为767.49万元，执行数为695.31万元，完成预算的90.6%。项目绩效目标完成情况：一是工资及时准确发放，为职工提供生活保障，保持职工稳定和对工作的积极性；二是保持职工稳定和对工作的积极性。发现的主要问题及原因是：一是无问题；二是无问题。下一步改进措施：一是未发现问题；二是未发现问题。</w:t>
      </w: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tbl>
      <w:tblPr>
        <w:tblStyle w:val="11"/>
        <w:tblW w:w="10380" w:type="dxa"/>
        <w:tblInd w:w="89" w:type="dxa"/>
        <w:tblLayout w:type="autofit"/>
        <w:tblCellMar>
          <w:top w:w="0" w:type="dxa"/>
          <w:left w:w="108" w:type="dxa"/>
          <w:bottom w:w="0" w:type="dxa"/>
          <w:right w:w="108" w:type="dxa"/>
        </w:tblCellMar>
      </w:tblPr>
      <w:tblGrid>
        <w:gridCol w:w="740"/>
        <w:gridCol w:w="920"/>
        <w:gridCol w:w="1060"/>
        <w:gridCol w:w="1200"/>
        <w:gridCol w:w="1260"/>
        <w:gridCol w:w="680"/>
        <w:gridCol w:w="820"/>
        <w:gridCol w:w="460"/>
        <w:gridCol w:w="1182"/>
        <w:gridCol w:w="660"/>
        <w:gridCol w:w="660"/>
        <w:gridCol w:w="738"/>
      </w:tblGrid>
      <w:tr>
        <w:tblPrEx>
          <w:tblCellMar>
            <w:top w:w="0" w:type="dxa"/>
            <w:left w:w="108" w:type="dxa"/>
            <w:bottom w:w="0" w:type="dxa"/>
            <w:right w:w="108" w:type="dxa"/>
          </w:tblCellMar>
        </w:tblPrEx>
        <w:trPr>
          <w:trHeight w:val="329" w:hRule="atLeast"/>
        </w:trPr>
        <w:tc>
          <w:tcPr>
            <w:tcW w:w="10380" w:type="dxa"/>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widowControl/>
              <w:jc w:val="center"/>
              <w:rPr>
                <w:rFonts w:ascii="宋体" w:hAnsi="宋体" w:eastAsia="宋体"/>
                <w:b/>
                <w:bCs/>
                <w:color w:val="000000"/>
                <w:sz w:val="12"/>
                <w:szCs w:val="12"/>
              </w:rPr>
            </w:pPr>
            <w:r>
              <w:rPr>
                <w:rFonts w:hint="eastAsia" w:ascii="宋体" w:hAnsi="宋体" w:eastAsia="宋体"/>
                <w:b/>
                <w:bCs/>
                <w:color w:val="000000"/>
                <w:sz w:val="12"/>
                <w:szCs w:val="12"/>
              </w:rPr>
              <w:t>2024年度预算项目绩效自评表</w:t>
            </w:r>
          </w:p>
        </w:tc>
      </w:tr>
      <w:tr>
        <w:tblPrEx>
          <w:tblCellMar>
            <w:top w:w="0" w:type="dxa"/>
            <w:left w:w="108" w:type="dxa"/>
            <w:bottom w:w="0" w:type="dxa"/>
            <w:right w:w="108" w:type="dxa"/>
          </w:tblCellMar>
        </w:tblPrEx>
        <w:trPr>
          <w:trHeight w:val="329" w:hRule="atLeast"/>
        </w:trPr>
        <w:tc>
          <w:tcPr>
            <w:tcW w:w="10380" w:type="dxa"/>
            <w:gridSpan w:val="12"/>
            <w:vMerge w:val="continue"/>
            <w:tcBorders>
              <w:top w:val="single" w:color="B0C4DE" w:sz="4" w:space="0"/>
              <w:left w:val="single" w:color="B0C4DE" w:sz="4" w:space="0"/>
              <w:bottom w:val="single" w:color="B0C4DE" w:sz="4" w:space="0"/>
              <w:right w:val="single" w:color="B0C4DE" w:sz="4" w:space="0"/>
            </w:tcBorders>
            <w:vAlign w:val="center"/>
          </w:tcPr>
          <w:p>
            <w:pPr>
              <w:widowControl/>
              <w:jc w:val="left"/>
              <w:rPr>
                <w:rFonts w:ascii="宋体" w:hAnsi="宋体" w:eastAsia="宋体"/>
                <w:b/>
                <w:bCs/>
                <w:color w:val="000000"/>
                <w:sz w:val="12"/>
                <w:szCs w:val="12"/>
              </w:rPr>
            </w:pPr>
          </w:p>
        </w:tc>
      </w:tr>
      <w:tr>
        <w:tblPrEx>
          <w:tblCellMar>
            <w:top w:w="0" w:type="dxa"/>
            <w:left w:w="108" w:type="dxa"/>
            <w:bottom w:w="0" w:type="dxa"/>
            <w:right w:w="108" w:type="dxa"/>
          </w:tblCellMar>
        </w:tblPrEx>
        <w:trPr>
          <w:trHeight w:val="555" w:hRule="atLeast"/>
        </w:trPr>
        <w:tc>
          <w:tcPr>
            <w:tcW w:w="740"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一、基本情况</w:t>
            </w:r>
          </w:p>
        </w:tc>
        <w:tc>
          <w:tcPr>
            <w:tcW w:w="92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项目名称</w:t>
            </w:r>
          </w:p>
        </w:tc>
        <w:tc>
          <w:tcPr>
            <w:tcW w:w="230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武强分局事业发展经费</w:t>
            </w:r>
          </w:p>
        </w:tc>
        <w:tc>
          <w:tcPr>
            <w:tcW w:w="136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项目级次</w:t>
            </w:r>
          </w:p>
        </w:tc>
        <w:tc>
          <w:tcPr>
            <w:tcW w:w="680" w:type="dxa"/>
            <w:tcBorders>
              <w:top w:val="single" w:color="auto" w:sz="4" w:space="0"/>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本级</w:t>
            </w:r>
          </w:p>
        </w:tc>
        <w:tc>
          <w:tcPr>
            <w:tcW w:w="128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实施主管单位</w:t>
            </w:r>
          </w:p>
        </w:tc>
        <w:tc>
          <w:tcPr>
            <w:tcW w:w="186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467018 - 衡水市生态环境局武强县分局</w:t>
            </w:r>
          </w:p>
        </w:tc>
        <w:tc>
          <w:tcPr>
            <w:tcW w:w="66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金额单位</w:t>
            </w:r>
          </w:p>
        </w:tc>
        <w:tc>
          <w:tcPr>
            <w:tcW w:w="580" w:type="dxa"/>
            <w:tcBorders>
              <w:top w:val="single" w:color="auto" w:sz="4" w:space="0"/>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万元</w:t>
            </w:r>
          </w:p>
        </w:tc>
      </w:tr>
      <w:tr>
        <w:tblPrEx>
          <w:tblCellMar>
            <w:top w:w="0" w:type="dxa"/>
            <w:left w:w="108" w:type="dxa"/>
            <w:bottom w:w="0" w:type="dxa"/>
            <w:right w:w="108" w:type="dxa"/>
          </w:tblCellMar>
        </w:tblPrEx>
        <w:trPr>
          <w:trHeight w:val="450" w:hRule="atLeast"/>
        </w:trPr>
        <w:tc>
          <w:tcPr>
            <w:tcW w:w="740" w:type="dxa"/>
            <w:vMerge w:val="restart"/>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二、预算执行情况</w:t>
            </w:r>
          </w:p>
        </w:tc>
        <w:tc>
          <w:tcPr>
            <w:tcW w:w="198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预算安排情况(调整后)</w:t>
            </w:r>
          </w:p>
        </w:tc>
        <w:tc>
          <w:tcPr>
            <w:tcW w:w="3280" w:type="dxa"/>
            <w:gridSpan w:val="3"/>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资金到位情况</w:t>
            </w:r>
          </w:p>
        </w:tc>
        <w:tc>
          <w:tcPr>
            <w:tcW w:w="3140" w:type="dxa"/>
            <w:gridSpan w:val="4"/>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资金执行情况</w:t>
            </w:r>
          </w:p>
        </w:tc>
        <w:tc>
          <w:tcPr>
            <w:tcW w:w="124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预算执行进度(%)</w:t>
            </w:r>
          </w:p>
        </w:tc>
      </w:tr>
      <w:tr>
        <w:tblPrEx>
          <w:tblCellMar>
            <w:top w:w="0" w:type="dxa"/>
            <w:left w:w="108" w:type="dxa"/>
            <w:bottom w:w="0" w:type="dxa"/>
            <w:right w:w="108" w:type="dxa"/>
          </w:tblCellMar>
        </w:tblPrEx>
        <w:trPr>
          <w:trHeight w:val="33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预算数</w:t>
            </w:r>
          </w:p>
        </w:tc>
        <w:tc>
          <w:tcPr>
            <w:tcW w:w="106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767.490000</w:t>
            </w:r>
          </w:p>
        </w:tc>
        <w:tc>
          <w:tcPr>
            <w:tcW w:w="124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到位数</w:t>
            </w:r>
          </w:p>
        </w:tc>
        <w:tc>
          <w:tcPr>
            <w:tcW w:w="204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767.490000</w:t>
            </w:r>
          </w:p>
        </w:tc>
        <w:tc>
          <w:tcPr>
            <w:tcW w:w="128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执行数</w:t>
            </w:r>
          </w:p>
        </w:tc>
        <w:tc>
          <w:tcPr>
            <w:tcW w:w="186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695.312679</w:t>
            </w:r>
          </w:p>
        </w:tc>
        <w:tc>
          <w:tcPr>
            <w:tcW w:w="124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90.6</w:t>
            </w:r>
          </w:p>
        </w:tc>
      </w:tr>
      <w:tr>
        <w:tblPrEx>
          <w:tblCellMar>
            <w:top w:w="0" w:type="dxa"/>
            <w:left w:w="108" w:type="dxa"/>
            <w:bottom w:w="0" w:type="dxa"/>
            <w:right w:w="108" w:type="dxa"/>
          </w:tblCellMar>
        </w:tblPrEx>
        <w:trPr>
          <w:trHeight w:val="4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其中:财政资金</w:t>
            </w:r>
          </w:p>
        </w:tc>
        <w:tc>
          <w:tcPr>
            <w:tcW w:w="106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767.490000</w:t>
            </w:r>
          </w:p>
        </w:tc>
        <w:tc>
          <w:tcPr>
            <w:tcW w:w="124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其中:财政资金</w:t>
            </w:r>
          </w:p>
        </w:tc>
        <w:tc>
          <w:tcPr>
            <w:tcW w:w="204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767.490000</w:t>
            </w:r>
          </w:p>
        </w:tc>
        <w:tc>
          <w:tcPr>
            <w:tcW w:w="128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其中:财政资金</w:t>
            </w:r>
          </w:p>
        </w:tc>
        <w:tc>
          <w:tcPr>
            <w:tcW w:w="186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695.312679</w:t>
            </w:r>
          </w:p>
        </w:tc>
        <w:tc>
          <w:tcPr>
            <w:tcW w:w="12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olor w:val="000000"/>
                <w:sz w:val="12"/>
                <w:szCs w:val="12"/>
              </w:rPr>
            </w:pPr>
          </w:p>
        </w:tc>
      </w:tr>
      <w:tr>
        <w:tblPrEx>
          <w:tblCellMar>
            <w:top w:w="0" w:type="dxa"/>
            <w:left w:w="108" w:type="dxa"/>
            <w:bottom w:w="0" w:type="dxa"/>
            <w:right w:w="108" w:type="dxa"/>
          </w:tblCellMar>
        </w:tblPrEx>
        <w:trPr>
          <w:trHeight w:val="22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其他</w:t>
            </w:r>
          </w:p>
        </w:tc>
        <w:tc>
          <w:tcPr>
            <w:tcW w:w="106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0</w:t>
            </w:r>
          </w:p>
        </w:tc>
        <w:tc>
          <w:tcPr>
            <w:tcW w:w="1240" w:type="dxa"/>
            <w:tcBorders>
              <w:top w:val="nil"/>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其他</w:t>
            </w:r>
          </w:p>
        </w:tc>
        <w:tc>
          <w:tcPr>
            <w:tcW w:w="204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0</w:t>
            </w:r>
          </w:p>
        </w:tc>
        <w:tc>
          <w:tcPr>
            <w:tcW w:w="1280"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b/>
                <w:bCs/>
                <w:sz w:val="12"/>
                <w:szCs w:val="12"/>
              </w:rPr>
            </w:pPr>
            <w:r>
              <w:rPr>
                <w:rFonts w:hint="eastAsia" w:ascii="宋体" w:hAnsi="宋体" w:eastAsia="宋体"/>
                <w:b/>
                <w:bCs/>
                <w:sz w:val="12"/>
                <w:szCs w:val="12"/>
              </w:rPr>
              <w:t>其他</w:t>
            </w:r>
          </w:p>
        </w:tc>
        <w:tc>
          <w:tcPr>
            <w:tcW w:w="186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0</w:t>
            </w:r>
          </w:p>
        </w:tc>
        <w:tc>
          <w:tcPr>
            <w:tcW w:w="12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olor w:val="000000"/>
                <w:sz w:val="12"/>
                <w:szCs w:val="12"/>
              </w:rPr>
            </w:pPr>
          </w:p>
        </w:tc>
      </w:tr>
      <w:tr>
        <w:tblPrEx>
          <w:tblCellMar>
            <w:top w:w="0" w:type="dxa"/>
            <w:left w:w="108" w:type="dxa"/>
            <w:bottom w:w="0" w:type="dxa"/>
            <w:right w:w="108" w:type="dxa"/>
          </w:tblCellMar>
        </w:tblPrEx>
        <w:trPr>
          <w:trHeight w:val="285" w:hRule="atLeast"/>
        </w:trPr>
        <w:tc>
          <w:tcPr>
            <w:tcW w:w="74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三、目标完成情况</w:t>
            </w:r>
          </w:p>
        </w:tc>
        <w:tc>
          <w:tcPr>
            <w:tcW w:w="4580" w:type="dxa"/>
            <w:gridSpan w:val="4"/>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年度预期目标</w:t>
            </w:r>
          </w:p>
        </w:tc>
        <w:tc>
          <w:tcPr>
            <w:tcW w:w="3820" w:type="dxa"/>
            <w:gridSpan w:val="5"/>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具体完成情况</w:t>
            </w:r>
          </w:p>
        </w:tc>
        <w:tc>
          <w:tcPr>
            <w:tcW w:w="124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总体完成率(%)</w:t>
            </w:r>
          </w:p>
        </w:tc>
      </w:tr>
      <w:tr>
        <w:tblPrEx>
          <w:tblCellMar>
            <w:top w:w="0" w:type="dxa"/>
            <w:left w:w="108" w:type="dxa"/>
            <w:bottom w:w="0" w:type="dxa"/>
            <w:right w:w="108" w:type="dxa"/>
          </w:tblCellMar>
        </w:tblPrEx>
        <w:trPr>
          <w:trHeight w:val="45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4580" w:type="dxa"/>
            <w:gridSpan w:val="4"/>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olor w:val="000000"/>
                <w:sz w:val="12"/>
                <w:szCs w:val="12"/>
              </w:rPr>
            </w:pPr>
            <w:r>
              <w:rPr>
                <w:rFonts w:hint="eastAsia" w:ascii="宋体" w:hAnsi="宋体" w:eastAsia="宋体"/>
                <w:color w:val="000000"/>
                <w:sz w:val="12"/>
                <w:szCs w:val="12"/>
              </w:rPr>
              <w:t>确保环保工作正常的积极性</w:t>
            </w:r>
          </w:p>
        </w:tc>
        <w:tc>
          <w:tcPr>
            <w:tcW w:w="3820" w:type="dxa"/>
            <w:gridSpan w:val="5"/>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olor w:val="000000"/>
                <w:sz w:val="12"/>
                <w:szCs w:val="12"/>
              </w:rPr>
            </w:pPr>
            <w:r>
              <w:rPr>
                <w:rFonts w:hint="eastAsia" w:ascii="宋体" w:hAnsi="宋体" w:eastAsia="宋体"/>
                <w:color w:val="000000"/>
                <w:sz w:val="12"/>
                <w:szCs w:val="12"/>
              </w:rPr>
              <w:t>达到了年度预期目标</w:t>
            </w:r>
          </w:p>
        </w:tc>
        <w:tc>
          <w:tcPr>
            <w:tcW w:w="1240" w:type="dxa"/>
            <w:gridSpan w:val="2"/>
            <w:tcBorders>
              <w:top w:val="single" w:color="auto" w:sz="4" w:space="0"/>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90.60</w:t>
            </w:r>
          </w:p>
        </w:tc>
      </w:tr>
      <w:tr>
        <w:tblPrEx>
          <w:tblCellMar>
            <w:top w:w="0" w:type="dxa"/>
            <w:left w:w="108" w:type="dxa"/>
            <w:bottom w:w="0" w:type="dxa"/>
            <w:right w:w="108" w:type="dxa"/>
          </w:tblCellMar>
        </w:tblPrEx>
        <w:trPr>
          <w:trHeight w:val="375" w:hRule="atLeast"/>
        </w:trPr>
        <w:tc>
          <w:tcPr>
            <w:tcW w:w="74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四、年度绩效</w:t>
            </w:r>
            <w:r>
              <w:rPr>
                <w:rFonts w:hint="eastAsia" w:ascii="宋体" w:hAnsi="宋体" w:eastAsia="宋体"/>
                <w:b/>
                <w:bCs/>
                <w:sz w:val="12"/>
                <w:szCs w:val="12"/>
              </w:rPr>
              <w:br w:type="textWrapping"/>
            </w:r>
            <w:r>
              <w:rPr>
                <w:rFonts w:hint="eastAsia" w:ascii="宋体" w:hAnsi="宋体" w:eastAsia="宋体"/>
                <w:b/>
                <w:bCs/>
                <w:sz w:val="12"/>
                <w:szCs w:val="12"/>
              </w:rPr>
              <w:t>指标完成情况</w:t>
            </w:r>
          </w:p>
        </w:tc>
        <w:tc>
          <w:tcPr>
            <w:tcW w:w="92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一级指标</w:t>
            </w:r>
          </w:p>
        </w:tc>
        <w:tc>
          <w:tcPr>
            <w:tcW w:w="106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二级指标</w:t>
            </w:r>
          </w:p>
        </w:tc>
        <w:tc>
          <w:tcPr>
            <w:tcW w:w="124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三级指标</w:t>
            </w:r>
          </w:p>
        </w:tc>
        <w:tc>
          <w:tcPr>
            <w:tcW w:w="136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指标说明</w:t>
            </w:r>
          </w:p>
        </w:tc>
        <w:tc>
          <w:tcPr>
            <w:tcW w:w="68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指标分值</w:t>
            </w:r>
          </w:p>
        </w:tc>
        <w:tc>
          <w:tcPr>
            <w:tcW w:w="2480" w:type="dxa"/>
            <w:gridSpan w:val="3"/>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预期指标值</w:t>
            </w:r>
          </w:p>
        </w:tc>
        <w:tc>
          <w:tcPr>
            <w:tcW w:w="66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单项指标实际完成值</w:t>
            </w:r>
          </w:p>
        </w:tc>
        <w:tc>
          <w:tcPr>
            <w:tcW w:w="66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单项指标完成情况</w:t>
            </w:r>
          </w:p>
        </w:tc>
        <w:tc>
          <w:tcPr>
            <w:tcW w:w="58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自评得分</w:t>
            </w:r>
          </w:p>
        </w:tc>
      </w:tr>
      <w:tr>
        <w:tblPrEx>
          <w:tblCellMar>
            <w:top w:w="0" w:type="dxa"/>
            <w:left w:w="108" w:type="dxa"/>
            <w:bottom w:w="0" w:type="dxa"/>
            <w:right w:w="108" w:type="dxa"/>
          </w:tblCellMar>
        </w:tblPrEx>
        <w:trPr>
          <w:trHeight w:val="19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82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符号</w:t>
            </w:r>
          </w:p>
        </w:tc>
        <w:tc>
          <w:tcPr>
            <w:tcW w:w="46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值</w:t>
            </w:r>
          </w:p>
        </w:tc>
        <w:tc>
          <w:tcPr>
            <w:tcW w:w="120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单位(文字描述)</w:t>
            </w: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r>
      <w:tr>
        <w:tblPrEx>
          <w:tblCellMar>
            <w:top w:w="0" w:type="dxa"/>
            <w:left w:w="108" w:type="dxa"/>
            <w:bottom w:w="0" w:type="dxa"/>
            <w:right w:w="108" w:type="dxa"/>
          </w:tblCellMar>
        </w:tblPrEx>
        <w:trPr>
          <w:trHeight w:val="58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产出指标</w:t>
            </w: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数量指标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保障人数</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保障自收自支人员的数量</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20.00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65</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个</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65</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20</w:t>
            </w:r>
          </w:p>
        </w:tc>
      </w:tr>
      <w:tr>
        <w:tblPrEx>
          <w:tblCellMar>
            <w:top w:w="0" w:type="dxa"/>
            <w:left w:w="108" w:type="dxa"/>
            <w:bottom w:w="0" w:type="dxa"/>
            <w:right w:w="108" w:type="dxa"/>
          </w:tblCellMar>
        </w:tblPrEx>
        <w:trPr>
          <w:trHeight w:val="5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时效指标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资金及时拨付率</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财政资金及时拨付的比率</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文字描述</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按时准确拨付</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按时准确拨付</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w:t>
            </w:r>
          </w:p>
        </w:tc>
      </w:tr>
      <w:tr>
        <w:tblPrEx>
          <w:tblCellMar>
            <w:top w:w="0" w:type="dxa"/>
            <w:left w:w="108" w:type="dxa"/>
            <w:bottom w:w="0" w:type="dxa"/>
            <w:right w:w="108" w:type="dxa"/>
          </w:tblCellMar>
        </w:tblPrEx>
        <w:trPr>
          <w:trHeight w:val="31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质量指标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业务工作完成率</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业务工作完成率</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95</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百分比</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0.95</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w:t>
            </w:r>
          </w:p>
        </w:tc>
      </w:tr>
      <w:tr>
        <w:tblPrEx>
          <w:tblCellMar>
            <w:top w:w="0" w:type="dxa"/>
            <w:left w:w="108" w:type="dxa"/>
            <w:bottom w:w="0" w:type="dxa"/>
            <w:right w:w="108" w:type="dxa"/>
          </w:tblCellMar>
        </w:tblPrEx>
        <w:trPr>
          <w:trHeight w:val="45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成本指标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各类支出标准控制情况</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各类支出标准控制情况</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95</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严控成本</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0.95</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w:t>
            </w:r>
          </w:p>
        </w:tc>
      </w:tr>
      <w:tr>
        <w:tblPrEx>
          <w:tblCellMar>
            <w:top w:w="0" w:type="dxa"/>
            <w:left w:w="108" w:type="dxa"/>
            <w:bottom w:w="0" w:type="dxa"/>
            <w:right w:w="108" w:type="dxa"/>
          </w:tblCellMar>
        </w:tblPrEx>
        <w:trPr>
          <w:trHeight w:val="96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效益指标</w:t>
            </w: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社会效益指标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相关人员工作积极性调动情况</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相关人员工作积极性调动情况</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20.00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90</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充分调动相关人员工作积极性</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0.9</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20</w:t>
            </w:r>
          </w:p>
        </w:tc>
      </w:tr>
      <w:tr>
        <w:tblPrEx>
          <w:tblCellMar>
            <w:top w:w="0" w:type="dxa"/>
            <w:left w:w="108" w:type="dxa"/>
            <w:bottom w:w="0" w:type="dxa"/>
            <w:right w:w="108" w:type="dxa"/>
          </w:tblCellMar>
        </w:tblPrEx>
        <w:trPr>
          <w:trHeight w:val="73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经济效益指标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维护良好办公秩序</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维护良好办公秩序</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文字描述</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维护良好办公秩序</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维护良好办公秩序</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w:t>
            </w:r>
          </w:p>
        </w:tc>
      </w:tr>
      <w:tr>
        <w:tblPrEx>
          <w:tblCellMar>
            <w:top w:w="0" w:type="dxa"/>
            <w:left w:w="108" w:type="dxa"/>
            <w:bottom w:w="0" w:type="dxa"/>
            <w:right w:w="108" w:type="dxa"/>
          </w:tblCellMar>
        </w:tblPrEx>
        <w:trPr>
          <w:trHeight w:val="5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满意度指标</w:t>
            </w: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服务对象满意度指标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相关人员满意度</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相关人员满意度</w:t>
            </w:r>
          </w:p>
        </w:tc>
        <w:tc>
          <w:tcPr>
            <w:tcW w:w="6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10.00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95</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百分比</w:t>
            </w:r>
          </w:p>
        </w:tc>
        <w:tc>
          <w:tcPr>
            <w:tcW w:w="660"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0.95</w:t>
            </w:r>
          </w:p>
        </w:tc>
        <w:tc>
          <w:tcPr>
            <w:tcW w:w="660" w:type="dxa"/>
            <w:tcBorders>
              <w:top w:val="nil"/>
              <w:left w:val="nil"/>
              <w:bottom w:val="single" w:color="auto" w:sz="4" w:space="0"/>
              <w:right w:val="single" w:color="auto" w:sz="4" w:space="0"/>
            </w:tcBorders>
            <w:shd w:val="clear" w:color="auto" w:fill="auto"/>
          </w:tcPr>
          <w:p>
            <w:pPr>
              <w:widowControl/>
              <w:jc w:val="center"/>
              <w:rPr>
                <w:rFonts w:ascii="Calibri" w:hAnsi="Calibri" w:eastAsia="宋体"/>
                <w:color w:val="000000"/>
                <w:sz w:val="12"/>
                <w:szCs w:val="12"/>
              </w:rPr>
            </w:pPr>
            <w:r>
              <w:rPr>
                <w:rFonts w:ascii="Calibri" w:hAnsi="Calibri" w:eastAsia="宋体"/>
                <w:color w:val="000000"/>
                <w:sz w:val="12"/>
                <w:szCs w:val="12"/>
              </w:rPr>
              <w:t>完成</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10</w:t>
            </w:r>
          </w:p>
        </w:tc>
      </w:tr>
      <w:tr>
        <w:tblPrEx>
          <w:tblCellMar>
            <w:top w:w="0" w:type="dxa"/>
            <w:left w:w="108" w:type="dxa"/>
            <w:bottom w:w="0" w:type="dxa"/>
            <w:right w:w="108" w:type="dxa"/>
          </w:tblCellMar>
        </w:tblPrEx>
        <w:trPr>
          <w:trHeight w:val="4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预算执行率</w:t>
            </w:r>
          </w:p>
        </w:tc>
        <w:tc>
          <w:tcPr>
            <w:tcW w:w="10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预算执行率</w:t>
            </w:r>
          </w:p>
        </w:tc>
        <w:tc>
          <w:tcPr>
            <w:tcW w:w="124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13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680" w:type="dxa"/>
            <w:tcBorders>
              <w:top w:val="nil"/>
              <w:left w:val="nil"/>
              <w:bottom w:val="single" w:color="auto" w:sz="4" w:space="0"/>
              <w:right w:val="single" w:color="auto" w:sz="4" w:space="0"/>
            </w:tcBorders>
            <w:shd w:val="clear" w:color="000000" w:fill="E9EFF6"/>
          </w:tcPr>
          <w:p>
            <w:pPr>
              <w:widowControl/>
              <w:jc w:val="right"/>
              <w:rPr>
                <w:rFonts w:ascii="Calibri" w:hAnsi="Calibri" w:eastAsia="宋体"/>
                <w:color w:val="000000"/>
                <w:sz w:val="12"/>
                <w:szCs w:val="12"/>
              </w:rPr>
            </w:pPr>
            <w:r>
              <w:rPr>
                <w:rFonts w:ascii="Calibri" w:hAnsi="Calibri" w:eastAsia="宋体"/>
                <w:color w:val="000000"/>
                <w:sz w:val="12"/>
                <w:szCs w:val="12"/>
              </w:rPr>
              <w:t>10</w:t>
            </w:r>
          </w:p>
        </w:tc>
        <w:tc>
          <w:tcPr>
            <w:tcW w:w="82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4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120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6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660" w:type="dxa"/>
            <w:tcBorders>
              <w:top w:val="nil"/>
              <w:left w:val="nil"/>
              <w:bottom w:val="single" w:color="auto" w:sz="4" w:space="0"/>
              <w:right w:val="single" w:color="auto" w:sz="4" w:space="0"/>
            </w:tcBorders>
            <w:shd w:val="clear" w:color="000000" w:fill="E9EFF6"/>
          </w:tcPr>
          <w:p>
            <w:pPr>
              <w:widowControl/>
              <w:jc w:val="left"/>
              <w:rPr>
                <w:rFonts w:ascii="Calibri" w:hAnsi="Calibri" w:eastAsia="宋体"/>
                <w:color w:val="000000"/>
                <w:sz w:val="12"/>
                <w:szCs w:val="12"/>
              </w:rPr>
            </w:pPr>
            <w:r>
              <w:rPr>
                <w:rFonts w:ascii="Calibri" w:hAnsi="Calibri" w:eastAsia="宋体"/>
                <w:color w:val="000000"/>
                <w:sz w:val="12"/>
                <w:szCs w:val="12"/>
              </w:rPr>
              <w:t>　</w:t>
            </w:r>
          </w:p>
        </w:tc>
        <w:tc>
          <w:tcPr>
            <w:tcW w:w="580" w:type="dxa"/>
            <w:tcBorders>
              <w:top w:val="nil"/>
              <w:left w:val="nil"/>
              <w:bottom w:val="single" w:color="auto" w:sz="4" w:space="0"/>
              <w:right w:val="single" w:color="auto" w:sz="4" w:space="0"/>
            </w:tcBorders>
            <w:shd w:val="clear" w:color="auto" w:fill="auto"/>
          </w:tcPr>
          <w:p>
            <w:pPr>
              <w:widowControl/>
              <w:jc w:val="right"/>
              <w:rPr>
                <w:rFonts w:ascii="Calibri" w:hAnsi="Calibri" w:eastAsia="宋体"/>
                <w:color w:val="000000"/>
                <w:sz w:val="12"/>
                <w:szCs w:val="12"/>
              </w:rPr>
            </w:pPr>
            <w:r>
              <w:rPr>
                <w:rFonts w:ascii="Calibri" w:hAnsi="Calibri" w:eastAsia="宋体"/>
                <w:color w:val="000000"/>
                <w:sz w:val="12"/>
                <w:szCs w:val="12"/>
              </w:rPr>
              <w:t>9.059567</w:t>
            </w:r>
          </w:p>
        </w:tc>
      </w:tr>
      <w:tr>
        <w:tblPrEx>
          <w:tblCellMar>
            <w:top w:w="0" w:type="dxa"/>
            <w:left w:w="108" w:type="dxa"/>
            <w:bottom w:w="0" w:type="dxa"/>
            <w:right w:w="108" w:type="dxa"/>
          </w:tblCellMar>
        </w:tblPrEx>
        <w:trPr>
          <w:trHeight w:val="3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2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自评总分</w:t>
            </w:r>
          </w:p>
        </w:tc>
        <w:tc>
          <w:tcPr>
            <w:tcW w:w="8720" w:type="dxa"/>
            <w:gridSpan w:val="10"/>
            <w:tcBorders>
              <w:top w:val="single" w:color="auto" w:sz="4" w:space="0"/>
              <w:left w:val="nil"/>
              <w:bottom w:val="single" w:color="auto" w:sz="4" w:space="0"/>
              <w:right w:val="single" w:color="auto" w:sz="4" w:space="0"/>
            </w:tcBorders>
            <w:shd w:val="clear" w:color="000000" w:fill="E9EFF6"/>
          </w:tcPr>
          <w:p>
            <w:pPr>
              <w:widowControl/>
              <w:jc w:val="right"/>
              <w:rPr>
                <w:rFonts w:ascii="Calibri" w:hAnsi="Calibri" w:eastAsia="宋体"/>
                <w:color w:val="000000"/>
                <w:sz w:val="12"/>
                <w:szCs w:val="12"/>
              </w:rPr>
            </w:pPr>
            <w:r>
              <w:rPr>
                <w:rFonts w:ascii="Calibri" w:hAnsi="Calibri" w:eastAsia="宋体"/>
                <w:color w:val="000000"/>
                <w:sz w:val="12"/>
                <w:szCs w:val="12"/>
              </w:rPr>
              <w:t>99.06</w:t>
            </w:r>
          </w:p>
        </w:tc>
      </w:tr>
      <w:tr>
        <w:tblPrEx>
          <w:tblCellMar>
            <w:top w:w="0" w:type="dxa"/>
            <w:left w:w="108" w:type="dxa"/>
            <w:bottom w:w="0" w:type="dxa"/>
            <w:right w:w="108" w:type="dxa"/>
          </w:tblCellMar>
        </w:tblPrEx>
        <w:trPr>
          <w:trHeight w:val="420" w:hRule="atLeast"/>
        </w:trPr>
        <w:tc>
          <w:tcPr>
            <w:tcW w:w="740" w:type="dxa"/>
            <w:vMerge w:val="restart"/>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五、存在问题</w:t>
            </w:r>
            <w:r>
              <w:rPr>
                <w:rFonts w:hint="eastAsia" w:ascii="宋体" w:hAnsi="宋体" w:eastAsia="宋体"/>
                <w:b/>
                <w:bCs/>
                <w:sz w:val="12"/>
                <w:szCs w:val="12"/>
              </w:rPr>
              <w:br w:type="textWrapping"/>
            </w:r>
            <w:r>
              <w:rPr>
                <w:rFonts w:hint="eastAsia" w:ascii="宋体" w:hAnsi="宋体" w:eastAsia="宋体"/>
                <w:b/>
                <w:bCs/>
                <w:sz w:val="12"/>
                <w:szCs w:val="12"/>
              </w:rPr>
              <w:t>原因及整改措施</w:t>
            </w:r>
          </w:p>
        </w:tc>
        <w:tc>
          <w:tcPr>
            <w:tcW w:w="9640" w:type="dxa"/>
            <w:gridSpan w:val="11"/>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未发现其他问题</w:t>
            </w:r>
          </w:p>
        </w:tc>
      </w:tr>
      <w:tr>
        <w:tblPrEx>
          <w:tblCellMar>
            <w:top w:w="0" w:type="dxa"/>
            <w:left w:w="108" w:type="dxa"/>
            <w:bottom w:w="0" w:type="dxa"/>
            <w:right w:w="108" w:type="dxa"/>
          </w:tblCellMar>
        </w:tblPrEx>
        <w:trPr>
          <w:trHeight w:val="64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b/>
                <w:bCs/>
                <w:sz w:val="12"/>
                <w:szCs w:val="12"/>
              </w:rPr>
            </w:pPr>
          </w:p>
        </w:tc>
        <w:tc>
          <w:tcPr>
            <w:tcW w:w="9640"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olor w:val="000000"/>
                <w:sz w:val="12"/>
                <w:szCs w:val="12"/>
              </w:rPr>
            </w:pPr>
          </w:p>
        </w:tc>
      </w:tr>
      <w:tr>
        <w:tblPrEx>
          <w:tblCellMar>
            <w:top w:w="0" w:type="dxa"/>
            <w:left w:w="108" w:type="dxa"/>
            <w:bottom w:w="0" w:type="dxa"/>
            <w:right w:w="108" w:type="dxa"/>
          </w:tblCellMar>
        </w:tblPrEx>
        <w:trPr>
          <w:trHeight w:val="285" w:hRule="atLeast"/>
        </w:trPr>
        <w:tc>
          <w:tcPr>
            <w:tcW w:w="74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填报人:</w:t>
            </w:r>
          </w:p>
        </w:tc>
        <w:tc>
          <w:tcPr>
            <w:tcW w:w="3220" w:type="dxa"/>
            <w:gridSpan w:val="3"/>
            <w:tcBorders>
              <w:top w:val="single" w:color="auto" w:sz="4" w:space="0"/>
              <w:left w:val="nil"/>
              <w:bottom w:val="single" w:color="auto" w:sz="4" w:space="0"/>
              <w:right w:val="single" w:color="auto" w:sz="4" w:space="0"/>
            </w:tcBorders>
            <w:shd w:val="clear" w:color="auto" w:fill="auto"/>
          </w:tcPr>
          <w:p>
            <w:pPr>
              <w:widowControl/>
              <w:jc w:val="left"/>
              <w:rPr>
                <w:rFonts w:ascii="Calibri" w:hAnsi="Calibri" w:eastAsia="宋体"/>
                <w:color w:val="000000"/>
                <w:sz w:val="12"/>
                <w:szCs w:val="12"/>
              </w:rPr>
            </w:pPr>
            <w:r>
              <w:rPr>
                <w:rFonts w:ascii="Calibri" w:hAnsi="Calibri" w:eastAsia="宋体"/>
                <w:color w:val="000000"/>
                <w:sz w:val="12"/>
                <w:szCs w:val="12"/>
              </w:rPr>
              <w:t>李静</w:t>
            </w:r>
          </w:p>
        </w:tc>
        <w:tc>
          <w:tcPr>
            <w:tcW w:w="1360" w:type="dxa"/>
            <w:tcBorders>
              <w:top w:val="nil"/>
              <w:left w:val="nil"/>
              <w:bottom w:val="single" w:color="auto" w:sz="4" w:space="0"/>
              <w:right w:val="single" w:color="auto" w:sz="4" w:space="0"/>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联系电话:</w:t>
            </w:r>
          </w:p>
        </w:tc>
        <w:tc>
          <w:tcPr>
            <w:tcW w:w="5060" w:type="dxa"/>
            <w:gridSpan w:val="7"/>
            <w:tcBorders>
              <w:top w:val="single" w:color="auto" w:sz="4" w:space="0"/>
              <w:left w:val="nil"/>
              <w:bottom w:val="single" w:color="auto" w:sz="4" w:space="0"/>
              <w:right w:val="single" w:color="auto" w:sz="4" w:space="0"/>
            </w:tcBorders>
            <w:shd w:val="clear" w:color="auto" w:fill="auto"/>
          </w:tcPr>
          <w:p>
            <w:pPr>
              <w:widowControl/>
              <w:jc w:val="left"/>
              <w:rPr>
                <w:rFonts w:hint="default" w:ascii="Calibri" w:hAnsi="Calibri" w:eastAsia="宋体"/>
                <w:color w:val="000000"/>
                <w:sz w:val="12"/>
                <w:szCs w:val="12"/>
                <w:lang w:val="en-US" w:eastAsia="zh-CN"/>
              </w:rPr>
            </w:pPr>
            <w:r>
              <w:rPr>
                <w:rFonts w:hint="eastAsia" w:ascii="Calibri" w:hAnsi="Calibri" w:eastAsia="宋体"/>
                <w:color w:val="000000"/>
                <w:sz w:val="12"/>
                <w:szCs w:val="12"/>
                <w:lang w:val="en-US" w:eastAsia="zh-CN"/>
              </w:rPr>
              <w:t>0318-</w:t>
            </w:r>
            <w:bookmarkStart w:id="0" w:name="_GoBack"/>
            <w:bookmarkEnd w:id="0"/>
            <w:r>
              <w:rPr>
                <w:rFonts w:hint="eastAsia" w:ascii="Calibri" w:hAnsi="Calibri" w:eastAsia="宋体"/>
                <w:color w:val="000000"/>
                <w:sz w:val="12"/>
                <w:szCs w:val="12"/>
                <w:lang w:val="en-US" w:eastAsia="zh-CN"/>
              </w:rPr>
              <w:t>3833851</w:t>
            </w:r>
          </w:p>
        </w:tc>
      </w:tr>
      <w:tr>
        <w:tblPrEx>
          <w:tblCellMar>
            <w:top w:w="0" w:type="dxa"/>
            <w:left w:w="108" w:type="dxa"/>
            <w:bottom w:w="0" w:type="dxa"/>
            <w:right w:w="108" w:type="dxa"/>
          </w:tblCellMar>
        </w:tblPrEx>
        <w:trPr>
          <w:trHeight w:val="1050" w:hRule="atLeast"/>
        </w:trPr>
        <w:tc>
          <w:tcPr>
            <w:tcW w:w="740" w:type="dxa"/>
            <w:vMerge w:val="restart"/>
            <w:tcBorders>
              <w:top w:val="nil"/>
              <w:left w:val="nil"/>
              <w:bottom w:val="nil"/>
              <w:right w:val="nil"/>
            </w:tcBorders>
            <w:shd w:val="clear" w:color="auto" w:fill="auto"/>
          </w:tcPr>
          <w:p>
            <w:pPr>
              <w:widowControl/>
              <w:jc w:val="center"/>
              <w:rPr>
                <w:rFonts w:ascii="宋体" w:hAnsi="宋体" w:eastAsia="宋体"/>
                <w:b/>
                <w:bCs/>
                <w:sz w:val="12"/>
                <w:szCs w:val="12"/>
              </w:rPr>
            </w:pPr>
            <w:r>
              <w:rPr>
                <w:rFonts w:hint="eastAsia" w:ascii="宋体" w:hAnsi="宋体" w:eastAsia="宋体"/>
                <w:b/>
                <w:bCs/>
                <w:sz w:val="12"/>
                <w:szCs w:val="12"/>
              </w:rPr>
              <w:t>说明:</w:t>
            </w:r>
          </w:p>
        </w:tc>
        <w:tc>
          <w:tcPr>
            <w:tcW w:w="9640" w:type="dxa"/>
            <w:gridSpan w:val="11"/>
            <w:vMerge w:val="restart"/>
            <w:tcBorders>
              <w:top w:val="nil"/>
              <w:left w:val="nil"/>
              <w:bottom w:val="single" w:color="B0C4DE" w:sz="4" w:space="0"/>
              <w:right w:val="single" w:color="B0C4DE" w:sz="4" w:space="0"/>
            </w:tcBorders>
            <w:shd w:val="clear" w:color="auto" w:fill="auto"/>
          </w:tcPr>
          <w:p>
            <w:pPr>
              <w:widowControl/>
              <w:jc w:val="left"/>
              <w:rPr>
                <w:rFonts w:ascii="宋体" w:hAnsi="宋体" w:eastAsia="宋体"/>
                <w:sz w:val="12"/>
                <w:szCs w:val="12"/>
              </w:rPr>
            </w:pPr>
            <w:r>
              <w:rPr>
                <w:rFonts w:hint="eastAsia" w:ascii="宋体" w:hAnsi="宋体" w:eastAsia="宋体"/>
                <w:sz w:val="12"/>
                <w:szCs w:val="12"/>
              </w:rPr>
              <w:t>1.自评总分由各单项指标的自评得分合计而成，满分为100分。</w:t>
            </w:r>
            <w:r>
              <w:rPr>
                <w:rFonts w:hint="eastAsia" w:ascii="宋体" w:hAnsi="宋体" w:eastAsia="宋体"/>
                <w:sz w:val="12"/>
                <w:szCs w:val="12"/>
              </w:rPr>
              <w:br w:type="textWrapping"/>
            </w:r>
            <w:r>
              <w:rPr>
                <w:rFonts w:hint="eastAsia" w:ascii="宋体" w:hAnsi="宋体" w:eastAsia="宋体"/>
                <w:sz w:val="12"/>
                <w:szCs w:val="12"/>
              </w:rPr>
              <w:t>2.实际完成值，即填写某项指标截止预算年度末的完成情况，可量化的实际完成值，应填写具体数值和单位；单项指标完成情况，根据下拉菜单选择“完成”或“未完成”。</w:t>
            </w:r>
            <w:r>
              <w:rPr>
                <w:rFonts w:hint="eastAsia" w:ascii="宋体" w:hAnsi="宋体" w:eastAsia="宋体"/>
                <w:sz w:val="12"/>
                <w:szCs w:val="12"/>
              </w:rPr>
              <w:br w:type="textWrapping"/>
            </w:r>
            <w:r>
              <w:rPr>
                <w:rFonts w:hint="eastAsia" w:ascii="宋体" w:hAnsi="宋体" w:eastAsia="宋体"/>
                <w:sz w:val="12"/>
                <w:szCs w:val="12"/>
              </w:rPr>
              <w:t>3.当年预算未执行，年终预算调减为0或财政收回全部资金的项目，以及当年重复申报或细化为其他项目的，预算数填0，到位数、执行数、指标完成情况、自评得分等其他内容不再填报，直接保存提交。</w:t>
            </w:r>
            <w:r>
              <w:rPr>
                <w:rFonts w:hint="eastAsia" w:ascii="宋体" w:hAnsi="宋体" w:eastAsia="宋体"/>
                <w:sz w:val="12"/>
                <w:szCs w:val="12"/>
              </w:rPr>
              <w:br w:type="textWrapping"/>
            </w:r>
            <w:r>
              <w:rPr>
                <w:rFonts w:hint="eastAsia" w:ascii="宋体" w:hAnsi="宋体" w:eastAsia="宋体"/>
                <w:sz w:val="12"/>
                <w:szCs w:val="12"/>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hint="eastAsia" w:ascii="宋体" w:hAnsi="宋体" w:eastAsia="宋体"/>
                <w:sz w:val="12"/>
                <w:szCs w:val="12"/>
              </w:rPr>
              <w:br w:type="textWrapping"/>
            </w:r>
            <w:r>
              <w:rPr>
                <w:rFonts w:hint="eastAsia" w:ascii="宋体" w:hAnsi="宋体" w:eastAsia="宋体"/>
                <w:sz w:val="12"/>
                <w:szCs w:val="12"/>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hint="eastAsia" w:ascii="宋体" w:hAnsi="宋体" w:eastAsia="宋体"/>
                <w:sz w:val="12"/>
                <w:szCs w:val="12"/>
              </w:rPr>
              <w:br w:type="textWrapping"/>
            </w:r>
            <w:r>
              <w:rPr>
                <w:rFonts w:hint="eastAsia" w:ascii="宋体" w:hAnsi="宋体" w:eastAsia="宋体"/>
                <w:sz w:val="12"/>
                <w:szCs w:val="12"/>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hint="eastAsia" w:ascii="宋体" w:hAnsi="宋体" w:eastAsia="宋体"/>
                <w:sz w:val="12"/>
                <w:szCs w:val="12"/>
              </w:rPr>
              <w:br w:type="textWrapping"/>
            </w:r>
            <w:r>
              <w:rPr>
                <w:rFonts w:hint="eastAsia" w:ascii="宋体" w:hAnsi="宋体" w:eastAsia="宋体"/>
                <w:sz w:val="12"/>
                <w:szCs w:val="12"/>
              </w:rPr>
              <w:t>7.实际完成值与预期指标值在描述上应当具有对应关系，比如某培训项目数量指标预期指标值为≥50人次，实际完成值应当填写实际完成多少人次，不能填完成培训多少场次、培训多少人等。</w:t>
            </w:r>
            <w:r>
              <w:rPr>
                <w:rFonts w:hint="eastAsia" w:ascii="宋体" w:hAnsi="宋体" w:eastAsia="宋体"/>
                <w:sz w:val="12"/>
                <w:szCs w:val="12"/>
              </w:rPr>
              <w:br w:type="textWrapping"/>
            </w:r>
            <w:r>
              <w:rPr>
                <w:rFonts w:hint="eastAsia" w:ascii="宋体" w:hAnsi="宋体" w:eastAsia="宋体"/>
                <w:sz w:val="12"/>
                <w:szCs w:val="12"/>
              </w:rPr>
              <w:t>8.单项指标完成情况与实际完成值应当具有逻辑关系，当实际完成值达到预期指标值时，单项指标完成情况才能填“完成”，否则填“未完成”。</w:t>
            </w:r>
            <w:r>
              <w:rPr>
                <w:rFonts w:hint="eastAsia" w:ascii="宋体" w:hAnsi="宋体" w:eastAsia="宋体"/>
                <w:sz w:val="12"/>
                <w:szCs w:val="12"/>
              </w:rPr>
              <w:br w:type="textWrapping"/>
            </w:r>
            <w:r>
              <w:rPr>
                <w:rFonts w:hint="eastAsia" w:ascii="宋体" w:hAnsi="宋体" w:eastAsia="宋体"/>
                <w:sz w:val="12"/>
                <w:szCs w:val="12"/>
              </w:rPr>
              <w:t>9.当“单项指标完成情况”填“未完成”时，自评得分应小于指标分值。</w:t>
            </w:r>
            <w:r>
              <w:rPr>
                <w:rFonts w:hint="eastAsia" w:ascii="宋体" w:hAnsi="宋体" w:eastAsia="宋体"/>
                <w:sz w:val="12"/>
                <w:szCs w:val="12"/>
              </w:rPr>
              <w:br w:type="textWrapping"/>
            </w:r>
            <w:r>
              <w:rPr>
                <w:rFonts w:hint="eastAsia" w:ascii="宋体" w:hAnsi="宋体" w:eastAsia="宋体"/>
                <w:sz w:val="12"/>
                <w:szCs w:val="12"/>
              </w:rPr>
              <w:t>10.由于年初指标值设定明显偏低，造成实际完成值高于预期指标值较多的（偏离度达到30%及以上），应按照偏离度适度调减自评得分。</w:t>
            </w:r>
          </w:p>
        </w:tc>
      </w:tr>
      <w:tr>
        <w:tblPrEx>
          <w:tblCellMar>
            <w:top w:w="0" w:type="dxa"/>
            <w:left w:w="108" w:type="dxa"/>
            <w:bottom w:w="0" w:type="dxa"/>
            <w:right w:w="108" w:type="dxa"/>
          </w:tblCellMar>
        </w:tblPrEx>
        <w:trPr>
          <w:trHeight w:val="1050" w:hRule="atLeast"/>
        </w:trPr>
        <w:tc>
          <w:tcPr>
            <w:tcW w:w="740" w:type="dxa"/>
            <w:vMerge w:val="continue"/>
            <w:tcBorders>
              <w:top w:val="nil"/>
              <w:left w:val="nil"/>
              <w:bottom w:val="nil"/>
              <w:right w:val="nil"/>
            </w:tcBorders>
            <w:vAlign w:val="center"/>
          </w:tcPr>
          <w:p>
            <w:pPr>
              <w:widowControl/>
              <w:jc w:val="left"/>
              <w:rPr>
                <w:rFonts w:ascii="宋体" w:hAnsi="宋体" w:eastAsia="宋体"/>
                <w:b/>
                <w:bCs/>
                <w:sz w:val="12"/>
                <w:szCs w:val="12"/>
              </w:rPr>
            </w:pPr>
          </w:p>
        </w:tc>
        <w:tc>
          <w:tcPr>
            <w:tcW w:w="9640" w:type="dxa"/>
            <w:gridSpan w:val="11"/>
            <w:vMerge w:val="continue"/>
            <w:tcBorders>
              <w:top w:val="nil"/>
              <w:left w:val="nil"/>
              <w:bottom w:val="single" w:color="B0C4DE" w:sz="4" w:space="0"/>
              <w:right w:val="single" w:color="B0C4DE" w:sz="4" w:space="0"/>
            </w:tcBorders>
            <w:vAlign w:val="center"/>
          </w:tcPr>
          <w:p>
            <w:pPr>
              <w:widowControl/>
              <w:jc w:val="left"/>
              <w:rPr>
                <w:rFonts w:ascii="宋体" w:hAnsi="宋体" w:eastAsia="宋体"/>
                <w:sz w:val="12"/>
                <w:szCs w:val="12"/>
              </w:rPr>
            </w:pPr>
          </w:p>
        </w:tc>
      </w:tr>
      <w:tr>
        <w:tblPrEx>
          <w:tblCellMar>
            <w:top w:w="0" w:type="dxa"/>
            <w:left w:w="108" w:type="dxa"/>
            <w:bottom w:w="0" w:type="dxa"/>
            <w:right w:w="108" w:type="dxa"/>
          </w:tblCellMar>
        </w:tblPrEx>
        <w:trPr>
          <w:trHeight w:val="1050" w:hRule="atLeast"/>
        </w:trPr>
        <w:tc>
          <w:tcPr>
            <w:tcW w:w="740" w:type="dxa"/>
            <w:vMerge w:val="continue"/>
            <w:tcBorders>
              <w:top w:val="nil"/>
              <w:left w:val="nil"/>
              <w:bottom w:val="nil"/>
              <w:right w:val="nil"/>
            </w:tcBorders>
            <w:vAlign w:val="center"/>
          </w:tcPr>
          <w:p>
            <w:pPr>
              <w:widowControl/>
              <w:jc w:val="left"/>
              <w:rPr>
                <w:rFonts w:ascii="宋体" w:hAnsi="宋体" w:eastAsia="宋体"/>
                <w:b/>
                <w:bCs/>
                <w:sz w:val="12"/>
                <w:szCs w:val="12"/>
              </w:rPr>
            </w:pPr>
          </w:p>
        </w:tc>
        <w:tc>
          <w:tcPr>
            <w:tcW w:w="9640" w:type="dxa"/>
            <w:gridSpan w:val="11"/>
            <w:vMerge w:val="continue"/>
            <w:tcBorders>
              <w:top w:val="nil"/>
              <w:left w:val="nil"/>
              <w:bottom w:val="single" w:color="B0C4DE" w:sz="4" w:space="0"/>
              <w:right w:val="single" w:color="B0C4DE" w:sz="4" w:space="0"/>
            </w:tcBorders>
            <w:vAlign w:val="center"/>
          </w:tcPr>
          <w:p>
            <w:pPr>
              <w:widowControl/>
              <w:jc w:val="left"/>
              <w:rPr>
                <w:rFonts w:ascii="宋体" w:hAnsi="宋体" w:eastAsia="宋体"/>
                <w:sz w:val="12"/>
                <w:szCs w:val="12"/>
              </w:rPr>
            </w:pPr>
          </w:p>
        </w:tc>
      </w:tr>
      <w:tr>
        <w:tblPrEx>
          <w:tblCellMar>
            <w:top w:w="0" w:type="dxa"/>
            <w:left w:w="108" w:type="dxa"/>
            <w:bottom w:w="0" w:type="dxa"/>
            <w:right w:w="108" w:type="dxa"/>
          </w:tblCellMar>
        </w:tblPrEx>
        <w:trPr>
          <w:trHeight w:val="1050" w:hRule="atLeast"/>
        </w:trPr>
        <w:tc>
          <w:tcPr>
            <w:tcW w:w="740" w:type="dxa"/>
            <w:vMerge w:val="continue"/>
            <w:tcBorders>
              <w:top w:val="nil"/>
              <w:left w:val="nil"/>
              <w:bottom w:val="nil"/>
              <w:right w:val="nil"/>
            </w:tcBorders>
            <w:vAlign w:val="center"/>
          </w:tcPr>
          <w:p>
            <w:pPr>
              <w:widowControl/>
              <w:jc w:val="left"/>
              <w:rPr>
                <w:rFonts w:ascii="宋体" w:hAnsi="宋体" w:eastAsia="宋体"/>
                <w:b/>
                <w:bCs/>
                <w:sz w:val="12"/>
                <w:szCs w:val="12"/>
              </w:rPr>
            </w:pPr>
          </w:p>
        </w:tc>
        <w:tc>
          <w:tcPr>
            <w:tcW w:w="9640" w:type="dxa"/>
            <w:gridSpan w:val="11"/>
            <w:vMerge w:val="continue"/>
            <w:tcBorders>
              <w:top w:val="nil"/>
              <w:left w:val="nil"/>
              <w:bottom w:val="single" w:color="B0C4DE" w:sz="4" w:space="0"/>
              <w:right w:val="single" w:color="B0C4DE" w:sz="4" w:space="0"/>
            </w:tcBorders>
            <w:vAlign w:val="center"/>
          </w:tcPr>
          <w:p>
            <w:pPr>
              <w:widowControl/>
              <w:jc w:val="left"/>
              <w:rPr>
                <w:rFonts w:ascii="宋体" w:hAnsi="宋体" w:eastAsia="宋体"/>
                <w:sz w:val="12"/>
                <w:szCs w:val="12"/>
              </w:rPr>
            </w:pPr>
          </w:p>
        </w:tc>
      </w:tr>
    </w:tbl>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ind w:firstLine="640" w:firstLineChars="200"/>
        <w:jc w:val="left"/>
        <w:rPr>
          <w:rFonts w:hint="eastAsia" w:ascii="Times New Roman" w:eastAsia="仿宋_GB2312"/>
          <w:sz w:val="32"/>
          <w:szCs w:val="32"/>
        </w:rPr>
      </w:pPr>
    </w:p>
    <w:p>
      <w:pPr>
        <w:widowControl/>
        <w:spacing w:line="360" w:lineRule="auto"/>
        <w:jc w:val="left"/>
        <w:rPr>
          <w:rFonts w:ascii="Times New Roman" w:eastAsia="仿宋_GB2312"/>
          <w:sz w:val="32"/>
          <w:szCs w:val="32"/>
        </w:rPr>
      </w:pPr>
      <w:r>
        <w:rPr>
          <w:rFonts w:ascii="Times New Roman" w:eastAsia="仿宋_GB2312"/>
          <w:b/>
          <w:sz w:val="32"/>
          <w:szCs w:val="32"/>
        </w:rPr>
        <w:t>（三）部门评价项目绩效评价结果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本单位在今年单位决算公开中反映2024年度人员经费及社会保障项目等1个项目绩效自评结果。 “2024年武强分局自收自支人员经费”项目自评综述：根据年初设定的绩效目标，“2024年武强分局事业发展经费”项目绩效自评得分为99.06分（绩效自评表附后）,全年预算数为767.49万元，执行数为695.31万元，完成预算的90.6%，项目绩效目标完成情况，一是工资及时准确发放，为职工提供生活保障，保持职工稳定和对工作的积极性；二是保持职工稳定和对工作的积极性未发现问题。</w:t>
      </w:r>
    </w:p>
    <w:p>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2.由于决算公开表格中金额数值应当保留两位小数，公开数据为四舍五入计算结果，个别数据合计项与分项之和存在小数点后差额，特此说明。</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第四部分名词解释</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sz w:val="32"/>
          <w:szCs w:val="32"/>
        </w:rPr>
        <w:t>指事业单位在专业业务活动及其辅助活动之外开展非独立核算经营活动发生的支出。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embedRegular r:id="rId1" w:fontKey="{F80F687A-0129-4DC9-9C5A-7A4E78FCE166}"/>
  </w:font>
  <w:font w:name="黑体">
    <w:panose1 w:val="02010600030101010101"/>
    <w:charset w:val="86"/>
    <w:family w:val="auto"/>
    <w:pitch w:val="default"/>
    <w:sig w:usb0="00000001" w:usb1="080E0000" w:usb2="00000000" w:usb3="00000000" w:csb0="00040000" w:csb1="00000000"/>
    <w:embedRegular r:id="rId2" w:fontKey="{1B8980CD-BF96-4F59-AD4B-7E113483C21E}"/>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embedRegular r:id="rId3" w:fontKey="{3F8195FC-85D3-449E-B887-ACB8A7B6646E}"/>
  </w:font>
  <w:font w:name="仿宋">
    <w:altName w:val="微软雅黑"/>
    <w:panose1 w:val="02010609060101010101"/>
    <w:charset w:val="86"/>
    <w:family w:val="modern"/>
    <w:pitch w:val="default"/>
    <w:sig w:usb0="00000000" w:usb1="00000000" w:usb2="00000016" w:usb3="00000000" w:csb0="00040001" w:csb1="00000000"/>
    <w:embedRegular r:id="rId4" w:fontKey="{10C0876A-1D66-4075-9BF9-7C3B6B119CAB}"/>
  </w:font>
  <w:font w:name="Calibri Light">
    <w:altName w:val="NumberOnly"/>
    <w:panose1 w:val="020F0302020204030204"/>
    <w:charset w:val="00"/>
    <w:family w:val="swiss"/>
    <w:pitch w:val="default"/>
    <w:sig w:usb0="00000000" w:usb1="00000000" w:usb2="00000000"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3DF3069E-9A56-485C-9488-A92A287E58F7}"/>
  </w:font>
  <w:font w:name="方正小标宋_GBK">
    <w:altName w:val="微软雅黑"/>
    <w:panose1 w:val="02000000000000000000"/>
    <w:charset w:val="86"/>
    <w:family w:val="script"/>
    <w:pitch w:val="default"/>
    <w:sig w:usb0="00000000" w:usb1="00000000" w:usb2="00000000" w:usb3="00000000" w:csb0="00040000" w:csb1="00000000"/>
    <w:embedRegular r:id="rId6" w:fontKey="{FA68F602-2565-4D70-88B2-98802A7C634D}"/>
  </w:font>
  <w:font w:name="仿宋_GB2312">
    <w:panose1 w:val="02010609030101010101"/>
    <w:charset w:val="86"/>
    <w:family w:val="auto"/>
    <w:pitch w:val="default"/>
    <w:sig w:usb0="00000001" w:usb1="080E0000" w:usb2="00000000" w:usb3="00000000" w:csb0="00040000" w:csb1="00000000"/>
    <w:embedRegular r:id="rId7" w:fontKey="{CA6AB21B-72F0-48B6-8BC6-510DFDA75966}"/>
  </w:font>
  <w:font w:name="ArialUnicodeMS">
    <w:altName w:val="Dotum"/>
    <w:panose1 w:val="00000000000000000000"/>
    <w:charset w:val="81"/>
    <w:family w:val="auto"/>
    <w:pitch w:val="default"/>
    <w:sig w:usb0="00000000" w:usb1="00000000" w:usb2="00000010" w:usb3="00000000" w:csb0="00080001" w:csb1="00000000"/>
    <w:embedRegular r:id="rId8" w:fontKey="{8898C1E8-4792-4121-B221-BB10FACDF4AD}"/>
  </w:font>
  <w:font w:name="方正仿宋_GB2312">
    <w:altName w:val="仿宋_GB2312"/>
    <w:panose1 w:val="00000000000000000000"/>
    <w:charset w:val="86"/>
    <w:family w:val="auto"/>
    <w:pitch w:val="default"/>
    <w:sig w:usb0="00000000" w:usb1="00000000" w:usb2="00000012" w:usb3="00000000" w:csb0="00040001" w:csb1="00000000"/>
    <w:embedRegular r:id="rId9" w:fontKey="{68689C0D-2C3D-474B-8FAB-BC1E36A599D9}"/>
  </w:font>
  <w:font w:name="微软雅黑">
    <w:panose1 w:val="020B0503020204020204"/>
    <w:charset w:val="86"/>
    <w:family w:val="auto"/>
    <w:pitch w:val="default"/>
    <w:sig w:usb0="80000287" w:usb1="1A0F3C52" w:usb2="00000010" w:usb3="00000000" w:csb0="0004001F" w:csb1="00000000"/>
  </w:font>
  <w:font w:name="NumberOnly">
    <w:panose1 w:val="020B0500000000000000"/>
    <w:charset w:val="00"/>
    <w:family w:val="auto"/>
    <w:pitch w:val="default"/>
    <w:sig w:usb0="8000002F" w:usb1="10000048" w:usb2="00000000" w:usb3="00000000" w:csb0="00000111" w:csb1="4000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CB3B59"/>
    <w:rsid w:val="00086151"/>
    <w:rsid w:val="001A6B5B"/>
    <w:rsid w:val="00236F8C"/>
    <w:rsid w:val="0031548D"/>
    <w:rsid w:val="004360D7"/>
    <w:rsid w:val="00502016"/>
    <w:rsid w:val="006667BE"/>
    <w:rsid w:val="007225D0"/>
    <w:rsid w:val="00752A39"/>
    <w:rsid w:val="00796172"/>
    <w:rsid w:val="00822154"/>
    <w:rsid w:val="00823431"/>
    <w:rsid w:val="008343BE"/>
    <w:rsid w:val="00997CED"/>
    <w:rsid w:val="00B7282A"/>
    <w:rsid w:val="00BC3F73"/>
    <w:rsid w:val="00C65689"/>
    <w:rsid w:val="00C8334F"/>
    <w:rsid w:val="00CB3B59"/>
    <w:rsid w:val="00CC0145"/>
    <w:rsid w:val="00CC2C8E"/>
    <w:rsid w:val="00D61F2F"/>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563CD5"/>
    <w:rsid w:val="136A5C00"/>
    <w:rsid w:val="13B97B08"/>
    <w:rsid w:val="13C527AC"/>
    <w:rsid w:val="14711797"/>
    <w:rsid w:val="147B6F17"/>
    <w:rsid w:val="149A600E"/>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230C54"/>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460A7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03953"/>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38199F"/>
    <w:rsid w:val="7F5F2ED6"/>
    <w:rsid w:val="7FA837EF"/>
    <w:rsid w:val="7FC36955"/>
    <w:rsid w:val="7FE903A0"/>
    <w:rsid w:val="7FF07065"/>
    <w:rsid w:val="7FF97946"/>
    <w:rsid w:val="7FFE7888"/>
    <w:rsid w:val="FFE3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889.16</c:v>
                </c:pt>
                <c:pt idx="1">
                  <c:v>793.75</c:v>
                </c:pt>
              </c:numCache>
            </c:numRef>
          </c:val>
        </c:ser>
        <c:dLbls>
          <c:showLegendKey val="0"/>
          <c:showVal val="1"/>
          <c:showCatName val="0"/>
          <c:showSerName val="0"/>
          <c:showPercent val="0"/>
          <c:showBubbleSize val="0"/>
        </c:dLbls>
        <c:gapWidth val="246"/>
        <c:overlap val="-28"/>
        <c:axId val="115160960"/>
        <c:axId val="115282304"/>
      </c:barChart>
      <c:catAx>
        <c:axId val="115160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282304"/>
        <c:crosses val="autoZero"/>
        <c:auto val="1"/>
        <c:lblAlgn val="ctr"/>
        <c:lblOffset val="100"/>
        <c:noMultiLvlLbl val="0"/>
      </c:catAx>
      <c:valAx>
        <c:axId val="11528230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160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6"/>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7937476.92</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6"/>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984350.13</c:v>
                </c:pt>
                <c:pt idx="1">
                  <c:v>6953126.79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889.16</c:v>
                </c:pt>
                <c:pt idx="1">
                  <c:v>889.16</c:v>
                </c:pt>
                <c:pt idx="2">
                  <c:v>889.16</c:v>
                </c:pt>
                <c:pt idx="3">
                  <c:v>889.16</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793.75</c:v>
                </c:pt>
                <c:pt idx="1">
                  <c:v>793.75</c:v>
                </c:pt>
                <c:pt idx="2">
                  <c:v>793.75</c:v>
                </c:pt>
                <c:pt idx="3">
                  <c:v>793.75</c:v>
                </c:pt>
                <c:pt idx="4">
                  <c:v>0</c:v>
                </c:pt>
                <c:pt idx="5">
                  <c:v>0</c:v>
                </c:pt>
                <c:pt idx="6">
                  <c:v>0</c:v>
                </c:pt>
                <c:pt idx="7">
                  <c:v>0</c:v>
                </c:pt>
              </c:numCache>
            </c:numRef>
          </c:val>
        </c:ser>
        <c:dLbls>
          <c:showLegendKey val="0"/>
          <c:showVal val="1"/>
          <c:showCatName val="0"/>
          <c:showSerName val="0"/>
          <c:showPercent val="0"/>
          <c:showBubbleSize val="0"/>
        </c:dLbls>
        <c:gapWidth val="246"/>
        <c:overlap val="-28"/>
        <c:axId val="53936128"/>
        <c:axId val="53937664"/>
      </c:barChart>
      <c:catAx>
        <c:axId val="5393612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37664"/>
        <c:crosses val="autoZero"/>
        <c:auto val="1"/>
        <c:lblAlgn val="ctr"/>
        <c:lblOffset val="100"/>
        <c:noMultiLvlLbl val="0"/>
      </c:catAx>
      <c:valAx>
        <c:axId val="5393766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3612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883.44</c:v>
                </c:pt>
                <c:pt idx="1">
                  <c:v>883.44</c:v>
                </c:pt>
                <c:pt idx="2">
                  <c:v>883.44</c:v>
                </c:pt>
                <c:pt idx="3">
                  <c:v>883.44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793.75</c:v>
                </c:pt>
                <c:pt idx="1">
                  <c:v>793.75</c:v>
                </c:pt>
                <c:pt idx="2">
                  <c:v>793.75</c:v>
                </c:pt>
                <c:pt idx="3">
                  <c:v>793.75</c:v>
                </c:pt>
                <c:pt idx="4">
                  <c:v>0</c:v>
                </c:pt>
                <c:pt idx="5">
                  <c:v>0</c:v>
                </c:pt>
                <c:pt idx="6">
                  <c:v>0</c:v>
                </c:pt>
                <c:pt idx="7">
                  <c:v>0</c:v>
                </c:pt>
              </c:numCache>
            </c:numRef>
          </c:val>
        </c:ser>
        <c:dLbls>
          <c:showLegendKey val="0"/>
          <c:showVal val="1"/>
          <c:showCatName val="0"/>
          <c:showSerName val="0"/>
          <c:showPercent val="0"/>
          <c:showBubbleSize val="0"/>
        </c:dLbls>
        <c:gapWidth val="150"/>
        <c:axId val="78410496"/>
        <c:axId val="78412032"/>
      </c:barChart>
      <c:catAx>
        <c:axId val="784104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412032"/>
        <c:crosses val="autoZero"/>
        <c:auto val="1"/>
        <c:lblAlgn val="ctr"/>
        <c:lblOffset val="100"/>
        <c:noMultiLvlLbl val="0"/>
      </c:catAx>
      <c:valAx>
        <c:axId val="7841203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41049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9.5</c:v>
                </c:pt>
                <c:pt idx="8">
                  <c:v>4.6</c:v>
                </c:pt>
                <c:pt idx="9">
                  <c:v>771.03</c:v>
                </c:pt>
                <c:pt idx="10">
                  <c:v>0</c:v>
                </c:pt>
                <c:pt idx="11">
                  <c:v>0</c:v>
                </c:pt>
                <c:pt idx="12">
                  <c:v>0</c:v>
                </c:pt>
                <c:pt idx="13">
                  <c:v>0</c:v>
                </c:pt>
                <c:pt idx="14">
                  <c:v>0</c:v>
                </c:pt>
                <c:pt idx="15">
                  <c:v>0</c:v>
                </c:pt>
                <c:pt idx="16">
                  <c:v>0</c:v>
                </c:pt>
                <c:pt idx="17">
                  <c:v>0</c:v>
                </c:pt>
                <c:pt idx="18">
                  <c:v>8.62</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37</Pages>
  <Words>2324</Words>
  <Characters>13249</Characters>
  <Lines>110</Lines>
  <Paragraphs>31</Paragraphs>
  <TotalTime>4</TotalTime>
  <ScaleCrop>false</ScaleCrop>
  <LinksUpToDate>false</LinksUpToDate>
  <CharactersWithSpaces>15542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2025-09-15T10:29:00Z</dcterms:created>
  <dc:creator>王明新TIAD</dc:creator>
  <cp:lastModifiedBy>聪</cp:lastModifiedBy>
  <cp:lastPrinted>2023-08-04T09:00:00Z</cp:lastPrinted>
  <dcterms:modified xsi:type="dcterms:W3CDTF">2025-09-30T09:33:45Z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