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02F8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关于政协衡水市七届委员会</w:t>
      </w:r>
    </w:p>
    <w:p w14:paraId="283168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第五次会议第</w:t>
      </w:r>
      <w:r>
        <w:rPr>
          <w:rFonts w:hint="eastAsia" w:ascii="Times New Roman" w:hAnsi="Times New Roman" w:eastAsia="方正小标宋简体" w:cs="Times New Roman"/>
          <w:sz w:val="44"/>
          <w:szCs w:val="44"/>
          <w:lang w:val="en-US" w:eastAsia="zh-CN"/>
        </w:rPr>
        <w:t>348</w:t>
      </w:r>
      <w:r>
        <w:rPr>
          <w:rFonts w:hint="default" w:ascii="Times New Roman" w:hAnsi="Times New Roman" w:eastAsia="方正小标宋简体" w:cs="Times New Roman"/>
          <w:sz w:val="44"/>
          <w:szCs w:val="44"/>
          <w:lang w:eastAsia="zh-CN"/>
        </w:rPr>
        <w:t>号提案的答复</w:t>
      </w:r>
    </w:p>
    <w:p w14:paraId="208A27A0">
      <w:pPr>
        <w:pStyle w:val="14"/>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cs="Times New Roman"/>
          <w:lang w:val="en-US" w:eastAsia="zh-CN"/>
        </w:rPr>
      </w:pPr>
    </w:p>
    <w:p w14:paraId="35CC52A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鲍建明委员：</w:t>
      </w:r>
    </w:p>
    <w:p w14:paraId="50B8CF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eastAsia="zh-CN"/>
        </w:rPr>
        <w:t>您提出的关于“持续推进‘无废城市’建设 助力衡水经济社会发展”的提案收悉。现答复如下：</w:t>
      </w:r>
    </w:p>
    <w:p w14:paraId="5DCAFC25">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一、目前我市“无废细胞”建设进展</w:t>
      </w:r>
    </w:p>
    <w:p w14:paraId="4949F800">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2023年，我</w:t>
      </w:r>
      <w:r>
        <w:rPr>
          <w:rFonts w:hint="eastAsia" w:ascii="仿宋_GB2312" w:eastAsia="仿宋_GB2312"/>
          <w:sz w:val="32"/>
          <w:szCs w:val="32"/>
        </w:rPr>
        <w:t>市制定印发了《衡水市“无废细胞”创建评价指南（试行）》，以下简称《指南（试行）》。《指南（试行）》的制定印发推动了衡水市“无废细胞”创建工作</w:t>
      </w:r>
      <w:r>
        <w:rPr>
          <w:rFonts w:hint="eastAsia" w:ascii="仿宋_GB2312" w:eastAsia="仿宋_GB2312"/>
          <w:sz w:val="32"/>
          <w:szCs w:val="32"/>
          <w:lang w:eastAsia="zh-CN"/>
        </w:rPr>
        <w:t>，</w:t>
      </w:r>
      <w:r>
        <w:rPr>
          <w:rFonts w:hint="eastAsia" w:ascii="仿宋_GB2312" w:eastAsia="仿宋_GB2312"/>
          <w:sz w:val="32"/>
          <w:szCs w:val="32"/>
        </w:rPr>
        <w:t>明确了”无废细胞“创建要求、类型、流程和标准。</w:t>
      </w:r>
      <w:r>
        <w:rPr>
          <w:rFonts w:hint="eastAsia" w:ascii="仿宋_GB2312" w:eastAsia="仿宋_GB2312"/>
          <w:sz w:val="32"/>
          <w:szCs w:val="32"/>
          <w:lang w:eastAsia="zh-CN"/>
        </w:rPr>
        <w:t>我市召开“无废城市”建设评估暨“无废细胞”创建工作推进会，对《“无废城市”建设进展评估办法（试行）》（征求意见稿）进行解读，紧盯重点难点工作，落实落细各项措施，形成齐抓共管的建设合力。</w:t>
      </w:r>
      <w:r>
        <w:rPr>
          <w:rFonts w:hint="eastAsia" w:ascii="仿宋_GB2312" w:eastAsia="仿宋_GB2312"/>
          <w:sz w:val="32"/>
          <w:szCs w:val="32"/>
        </w:rPr>
        <w:t>衡水市“十四五”期间计划</w:t>
      </w:r>
      <w:r>
        <w:rPr>
          <w:rFonts w:hint="eastAsia" w:ascii="仿宋_GB2312" w:eastAsia="仿宋_GB2312"/>
          <w:sz w:val="32"/>
          <w:szCs w:val="32"/>
          <w:lang w:eastAsia="zh-CN"/>
        </w:rPr>
        <w:t>建设</w:t>
      </w:r>
      <w:r>
        <w:rPr>
          <w:rFonts w:hint="eastAsia" w:ascii="仿宋_GB2312" w:eastAsia="仿宋_GB2312"/>
          <w:sz w:val="32"/>
          <w:szCs w:val="32"/>
        </w:rPr>
        <w:t>480个“无废细胞”，</w:t>
      </w:r>
      <w:r>
        <w:rPr>
          <w:rFonts w:hint="eastAsia" w:ascii="仿宋_GB2312" w:eastAsia="仿宋_GB2312"/>
          <w:sz w:val="32"/>
          <w:szCs w:val="32"/>
          <w:lang w:eastAsia="zh-CN"/>
        </w:rPr>
        <w:t>截至目前</w:t>
      </w:r>
      <w:r>
        <w:rPr>
          <w:rFonts w:hint="eastAsia" w:ascii="仿宋_GB2312" w:eastAsia="仿宋_GB2312"/>
          <w:sz w:val="32"/>
          <w:szCs w:val="32"/>
          <w:lang w:val="en-US" w:eastAsia="zh-CN"/>
        </w:rPr>
        <w:t>，我市结合实际累计建设9类</w:t>
      </w:r>
      <w:r>
        <w:rPr>
          <w:rFonts w:hint="eastAsia" w:ascii="仿宋_GB2312" w:eastAsia="仿宋_GB2312"/>
          <w:sz w:val="32"/>
          <w:szCs w:val="32"/>
        </w:rPr>
        <w:t>“无废细胞”</w:t>
      </w:r>
      <w:r>
        <w:rPr>
          <w:rFonts w:hint="eastAsia" w:ascii="仿宋_GB2312" w:eastAsia="仿宋_GB2312"/>
          <w:sz w:val="32"/>
          <w:szCs w:val="32"/>
          <w:lang w:eastAsia="zh-CN"/>
        </w:rPr>
        <w:t>7</w:t>
      </w:r>
      <w:r>
        <w:rPr>
          <w:rFonts w:hint="eastAsia" w:ascii="仿宋_GB2312" w:eastAsia="仿宋_GB2312"/>
          <w:sz w:val="32"/>
          <w:szCs w:val="32"/>
          <w:lang w:val="en-US" w:eastAsia="zh-CN"/>
        </w:rPr>
        <w:t>33</w:t>
      </w:r>
      <w:r>
        <w:rPr>
          <w:rFonts w:hint="eastAsia" w:ascii="仿宋_GB2312" w:eastAsia="仿宋_GB2312"/>
          <w:sz w:val="32"/>
          <w:szCs w:val="32"/>
        </w:rPr>
        <w:t>个，完成率1</w:t>
      </w:r>
      <w:r>
        <w:rPr>
          <w:rFonts w:hint="eastAsia" w:ascii="仿宋_GB2312" w:eastAsia="仿宋_GB2312"/>
          <w:sz w:val="32"/>
          <w:szCs w:val="32"/>
          <w:lang w:eastAsia="zh-CN"/>
        </w:rPr>
        <w:t>5</w:t>
      </w:r>
      <w:r>
        <w:rPr>
          <w:rFonts w:hint="eastAsia" w:ascii="仿宋_GB2312" w:eastAsia="仿宋_GB2312"/>
          <w:sz w:val="32"/>
          <w:szCs w:val="32"/>
          <w:lang w:val="en-US" w:eastAsia="zh-CN"/>
        </w:rPr>
        <w:t>2.71</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超额完成建设任务</w:t>
      </w:r>
      <w:r>
        <w:rPr>
          <w:rFonts w:hint="eastAsia" w:ascii="仿宋_GB2312" w:eastAsia="仿宋_GB2312"/>
          <w:sz w:val="32"/>
          <w:szCs w:val="32"/>
          <w:lang w:eastAsia="zh-CN"/>
        </w:rPr>
        <w:t>，详情如下</w:t>
      </w:r>
      <w:r>
        <w:rPr>
          <w:rFonts w:hint="eastAsia" w:ascii="仿宋_GB2312" w:eastAsia="仿宋_GB2312"/>
          <w:sz w:val="32"/>
          <w:szCs w:val="32"/>
        </w:rPr>
        <w:t>。</w:t>
      </w:r>
    </w:p>
    <w:p w14:paraId="436F1EF9">
      <w:pPr>
        <w:pStyle w:val="16"/>
        <w:numPr>
          <w:ilvl w:val="255"/>
          <w:numId w:val="0"/>
        </w:numPr>
        <w:autoSpaceDE/>
        <w:autoSpaceDN/>
        <w:spacing w:line="600" w:lineRule="exact"/>
        <w:ind w:firstLine="0" w:firstLineChars="0"/>
        <w:jc w:val="center"/>
        <w:rPr>
          <w:rFonts w:eastAsia="仿宋_GB2312"/>
          <w:b/>
          <w:bCs/>
          <w:color w:val="auto"/>
          <w:sz w:val="24"/>
          <w:szCs w:val="24"/>
        </w:rPr>
      </w:pPr>
      <w:r>
        <w:rPr>
          <w:rFonts w:eastAsia="仿宋_GB2312"/>
          <w:b/>
          <w:bCs/>
          <w:color w:val="auto"/>
          <w:sz w:val="24"/>
          <w:szCs w:val="24"/>
        </w:rPr>
        <w:t>衡水市“无废细胞”创建完成数量</w:t>
      </w:r>
    </w:p>
    <w:tbl>
      <w:tblPr>
        <w:tblStyle w:val="11"/>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845"/>
        <w:gridCol w:w="1095"/>
        <w:gridCol w:w="2122"/>
        <w:gridCol w:w="2831"/>
      </w:tblGrid>
      <w:tr w14:paraId="2FF5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14:paraId="2E40B7AC">
            <w:pPr>
              <w:pStyle w:val="16"/>
              <w:numPr>
                <w:ilvl w:val="255"/>
                <w:numId w:val="0"/>
              </w:numPr>
              <w:autoSpaceDE/>
              <w:autoSpaceDN/>
              <w:spacing w:line="240" w:lineRule="auto"/>
              <w:jc w:val="center"/>
              <w:rPr>
                <w:rFonts w:eastAsia="仿宋_GB2312"/>
                <w:color w:val="auto"/>
                <w:sz w:val="24"/>
                <w:szCs w:val="24"/>
              </w:rPr>
            </w:pPr>
            <w:r>
              <w:rPr>
                <w:rFonts w:eastAsia="仿宋_GB2312"/>
                <w:color w:val="auto"/>
                <w:sz w:val="24"/>
                <w:szCs w:val="24"/>
              </w:rPr>
              <w:t>序号</w:t>
            </w:r>
          </w:p>
        </w:tc>
        <w:tc>
          <w:tcPr>
            <w:tcW w:w="1845" w:type="dxa"/>
            <w:vAlign w:val="center"/>
          </w:tcPr>
          <w:p w14:paraId="0D0C0A03">
            <w:pPr>
              <w:pStyle w:val="16"/>
              <w:numPr>
                <w:ilvl w:val="255"/>
                <w:numId w:val="0"/>
              </w:numPr>
              <w:autoSpaceDE/>
              <w:autoSpaceDN/>
              <w:spacing w:line="240" w:lineRule="auto"/>
              <w:jc w:val="center"/>
              <w:rPr>
                <w:rFonts w:eastAsia="仿宋_GB2312"/>
                <w:color w:val="auto"/>
                <w:sz w:val="24"/>
                <w:szCs w:val="24"/>
              </w:rPr>
            </w:pPr>
            <w:r>
              <w:rPr>
                <w:rFonts w:eastAsia="仿宋_GB2312"/>
                <w:color w:val="auto"/>
                <w:sz w:val="24"/>
                <w:szCs w:val="24"/>
              </w:rPr>
              <w:t>类别</w:t>
            </w:r>
          </w:p>
        </w:tc>
        <w:tc>
          <w:tcPr>
            <w:tcW w:w="1095" w:type="dxa"/>
            <w:vAlign w:val="center"/>
          </w:tcPr>
          <w:p w14:paraId="3D9E7635">
            <w:pPr>
              <w:pStyle w:val="16"/>
              <w:numPr>
                <w:ilvl w:val="255"/>
                <w:numId w:val="0"/>
              </w:numPr>
              <w:autoSpaceDE/>
              <w:autoSpaceDN/>
              <w:spacing w:line="240" w:lineRule="auto"/>
              <w:jc w:val="center"/>
              <w:rPr>
                <w:rFonts w:eastAsia="仿宋_GB2312"/>
                <w:color w:val="auto"/>
                <w:sz w:val="24"/>
                <w:szCs w:val="24"/>
              </w:rPr>
            </w:pPr>
            <w:r>
              <w:rPr>
                <w:rFonts w:eastAsia="仿宋_GB2312"/>
                <w:color w:val="auto"/>
                <w:sz w:val="24"/>
                <w:szCs w:val="24"/>
              </w:rPr>
              <w:t>数量</w:t>
            </w:r>
          </w:p>
        </w:tc>
        <w:tc>
          <w:tcPr>
            <w:tcW w:w="2122" w:type="dxa"/>
            <w:vAlign w:val="center"/>
          </w:tcPr>
          <w:p w14:paraId="0048A5DC">
            <w:pPr>
              <w:pStyle w:val="16"/>
              <w:numPr>
                <w:ilvl w:val="255"/>
                <w:numId w:val="0"/>
              </w:numPr>
              <w:autoSpaceDE/>
              <w:autoSpaceDN/>
              <w:spacing w:line="240" w:lineRule="auto"/>
              <w:jc w:val="center"/>
              <w:rPr>
                <w:rFonts w:eastAsia="仿宋_GB2312"/>
                <w:color w:val="auto"/>
                <w:sz w:val="24"/>
                <w:szCs w:val="24"/>
              </w:rPr>
            </w:pPr>
            <w:r>
              <w:rPr>
                <w:rFonts w:eastAsia="仿宋_GB2312"/>
                <w:color w:val="auto"/>
                <w:sz w:val="24"/>
                <w:szCs w:val="24"/>
              </w:rPr>
              <w:t>推进情况</w:t>
            </w:r>
          </w:p>
        </w:tc>
        <w:tc>
          <w:tcPr>
            <w:tcW w:w="2831" w:type="dxa"/>
            <w:vAlign w:val="center"/>
          </w:tcPr>
          <w:p w14:paraId="60BE35F3">
            <w:pPr>
              <w:pStyle w:val="16"/>
              <w:numPr>
                <w:ilvl w:val="255"/>
                <w:numId w:val="0"/>
              </w:numPr>
              <w:autoSpaceDE/>
              <w:autoSpaceDN/>
              <w:spacing w:line="240" w:lineRule="auto"/>
              <w:jc w:val="center"/>
              <w:rPr>
                <w:rFonts w:hint="eastAsia" w:eastAsia="仿宋_GB2312"/>
                <w:color w:val="auto"/>
                <w:sz w:val="24"/>
                <w:szCs w:val="24"/>
                <w:lang w:eastAsia="zh-CN"/>
              </w:rPr>
            </w:pPr>
            <w:r>
              <w:rPr>
                <w:rFonts w:hint="eastAsia" w:eastAsia="仿宋_GB2312"/>
                <w:color w:val="auto"/>
                <w:sz w:val="24"/>
                <w:szCs w:val="24"/>
                <w:lang w:eastAsia="zh-CN"/>
              </w:rPr>
              <w:t>牵头部门</w:t>
            </w:r>
          </w:p>
        </w:tc>
      </w:tr>
      <w:tr w14:paraId="2D96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14:paraId="1285D7FE">
            <w:pPr>
              <w:pStyle w:val="16"/>
              <w:numPr>
                <w:ilvl w:val="255"/>
                <w:numId w:val="0"/>
              </w:numPr>
              <w:autoSpaceDE/>
              <w:autoSpaceDN/>
              <w:spacing w:line="240" w:lineRule="auto"/>
              <w:jc w:val="center"/>
              <w:rPr>
                <w:rFonts w:eastAsia="仿宋_GB2312"/>
                <w:color w:val="auto"/>
                <w:sz w:val="24"/>
                <w:szCs w:val="24"/>
              </w:rPr>
            </w:pPr>
            <w:r>
              <w:rPr>
                <w:rFonts w:eastAsia="仿宋_GB2312"/>
                <w:color w:val="auto"/>
                <w:sz w:val="24"/>
                <w:szCs w:val="24"/>
              </w:rPr>
              <w:t>1</w:t>
            </w:r>
          </w:p>
        </w:tc>
        <w:tc>
          <w:tcPr>
            <w:tcW w:w="1845" w:type="dxa"/>
            <w:vAlign w:val="center"/>
          </w:tcPr>
          <w:p w14:paraId="50FDD2B2">
            <w:pPr>
              <w:pStyle w:val="16"/>
              <w:numPr>
                <w:ilvl w:val="255"/>
                <w:numId w:val="0"/>
              </w:numPr>
              <w:autoSpaceDE/>
              <w:autoSpaceDN/>
              <w:spacing w:line="240" w:lineRule="auto"/>
              <w:jc w:val="center"/>
              <w:rPr>
                <w:rFonts w:eastAsia="仿宋_GB2312"/>
                <w:color w:val="auto"/>
                <w:sz w:val="24"/>
                <w:szCs w:val="24"/>
              </w:rPr>
            </w:pPr>
            <w:r>
              <w:rPr>
                <w:rFonts w:eastAsia="仿宋_GB2312"/>
                <w:color w:val="auto"/>
                <w:sz w:val="24"/>
                <w:szCs w:val="24"/>
              </w:rPr>
              <w:t>无废学校</w:t>
            </w:r>
          </w:p>
        </w:tc>
        <w:tc>
          <w:tcPr>
            <w:tcW w:w="1095" w:type="dxa"/>
            <w:vAlign w:val="center"/>
          </w:tcPr>
          <w:p w14:paraId="021A63FE">
            <w:pPr>
              <w:pStyle w:val="16"/>
              <w:numPr>
                <w:ilvl w:val="255"/>
                <w:numId w:val="0"/>
              </w:numPr>
              <w:autoSpaceDE/>
              <w:autoSpaceDN/>
              <w:spacing w:line="240" w:lineRule="auto"/>
              <w:jc w:val="center"/>
              <w:rPr>
                <w:rFonts w:eastAsia="仿宋_GB2312"/>
                <w:color w:val="auto"/>
                <w:sz w:val="24"/>
                <w:szCs w:val="24"/>
              </w:rPr>
            </w:pPr>
            <w:r>
              <w:rPr>
                <w:rFonts w:hint="eastAsia" w:eastAsia="仿宋_GB2312"/>
                <w:color w:val="auto"/>
                <w:sz w:val="24"/>
                <w:szCs w:val="24"/>
                <w:lang w:val="en-US" w:eastAsia="zh-CN"/>
              </w:rPr>
              <w:t>30</w:t>
            </w:r>
            <w:r>
              <w:rPr>
                <w:rFonts w:eastAsia="仿宋_GB2312"/>
                <w:color w:val="auto"/>
                <w:sz w:val="24"/>
                <w:szCs w:val="24"/>
              </w:rPr>
              <w:t>所</w:t>
            </w:r>
          </w:p>
        </w:tc>
        <w:tc>
          <w:tcPr>
            <w:tcW w:w="2122" w:type="dxa"/>
            <w:vAlign w:val="center"/>
          </w:tcPr>
          <w:p w14:paraId="7AD64A49">
            <w:pPr>
              <w:pStyle w:val="16"/>
              <w:numPr>
                <w:ilvl w:val="255"/>
                <w:numId w:val="0"/>
              </w:numPr>
              <w:autoSpaceDE/>
              <w:autoSpaceDN/>
              <w:spacing w:line="240" w:lineRule="auto"/>
              <w:jc w:val="center"/>
              <w:rPr>
                <w:rFonts w:hint="eastAsia" w:eastAsia="仿宋_GB2312"/>
                <w:color w:val="auto"/>
                <w:sz w:val="24"/>
                <w:szCs w:val="24"/>
                <w:lang w:eastAsia="zh-CN"/>
              </w:rPr>
            </w:pPr>
            <w:r>
              <w:rPr>
                <w:rFonts w:hint="eastAsia" w:eastAsia="仿宋_GB2312"/>
                <w:color w:val="auto"/>
                <w:sz w:val="24"/>
                <w:szCs w:val="24"/>
                <w:lang w:val="en-US" w:eastAsia="zh-CN"/>
              </w:rPr>
              <w:t>已完成</w:t>
            </w:r>
          </w:p>
        </w:tc>
        <w:tc>
          <w:tcPr>
            <w:tcW w:w="2831" w:type="dxa"/>
            <w:vAlign w:val="center"/>
          </w:tcPr>
          <w:p w14:paraId="3A64CD95">
            <w:pPr>
              <w:pStyle w:val="16"/>
              <w:numPr>
                <w:ilvl w:val="255"/>
                <w:numId w:val="0"/>
              </w:numPr>
              <w:autoSpaceDE/>
              <w:autoSpaceDN/>
              <w:spacing w:line="240" w:lineRule="auto"/>
              <w:jc w:val="center"/>
              <w:rPr>
                <w:rFonts w:hint="eastAsia" w:eastAsia="仿宋_GB2312"/>
                <w:color w:val="auto"/>
                <w:sz w:val="24"/>
                <w:szCs w:val="24"/>
                <w:lang w:val="en-US" w:eastAsia="zh-CN"/>
              </w:rPr>
            </w:pPr>
            <w:r>
              <w:rPr>
                <w:rFonts w:hint="eastAsia" w:eastAsia="仿宋_GB2312"/>
                <w:color w:val="auto"/>
                <w:sz w:val="24"/>
                <w:szCs w:val="24"/>
                <w:lang w:val="en-US" w:eastAsia="zh-CN"/>
              </w:rPr>
              <w:t>市教育局</w:t>
            </w:r>
          </w:p>
        </w:tc>
      </w:tr>
      <w:tr w14:paraId="635C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14:paraId="685AB5A9">
            <w:pPr>
              <w:pStyle w:val="16"/>
              <w:numPr>
                <w:ilvl w:val="255"/>
                <w:numId w:val="0"/>
              </w:numPr>
              <w:autoSpaceDE/>
              <w:autoSpaceDN/>
              <w:spacing w:line="240" w:lineRule="auto"/>
              <w:jc w:val="center"/>
              <w:rPr>
                <w:rFonts w:eastAsia="仿宋_GB2312"/>
                <w:color w:val="auto"/>
                <w:sz w:val="24"/>
                <w:szCs w:val="24"/>
              </w:rPr>
            </w:pPr>
            <w:r>
              <w:rPr>
                <w:rFonts w:eastAsia="仿宋_GB2312"/>
                <w:color w:val="auto"/>
                <w:sz w:val="24"/>
                <w:szCs w:val="24"/>
              </w:rPr>
              <w:t>2</w:t>
            </w:r>
          </w:p>
        </w:tc>
        <w:tc>
          <w:tcPr>
            <w:tcW w:w="1845" w:type="dxa"/>
            <w:vAlign w:val="center"/>
          </w:tcPr>
          <w:p w14:paraId="7BB76E7D">
            <w:pPr>
              <w:pStyle w:val="16"/>
              <w:numPr>
                <w:ilvl w:val="255"/>
                <w:numId w:val="0"/>
              </w:numPr>
              <w:autoSpaceDE/>
              <w:autoSpaceDN/>
              <w:spacing w:line="240" w:lineRule="auto"/>
              <w:jc w:val="center"/>
              <w:rPr>
                <w:rFonts w:eastAsia="仿宋_GB2312"/>
                <w:color w:val="auto"/>
                <w:sz w:val="24"/>
                <w:szCs w:val="24"/>
              </w:rPr>
            </w:pPr>
            <w:r>
              <w:rPr>
                <w:rFonts w:eastAsia="仿宋_GB2312"/>
                <w:color w:val="auto"/>
                <w:sz w:val="24"/>
                <w:szCs w:val="24"/>
              </w:rPr>
              <w:t>无废景区</w:t>
            </w:r>
          </w:p>
        </w:tc>
        <w:tc>
          <w:tcPr>
            <w:tcW w:w="1095" w:type="dxa"/>
            <w:vAlign w:val="center"/>
          </w:tcPr>
          <w:p w14:paraId="5CD05B8A">
            <w:pPr>
              <w:pStyle w:val="16"/>
              <w:numPr>
                <w:ilvl w:val="255"/>
                <w:numId w:val="0"/>
              </w:numPr>
              <w:autoSpaceDE/>
              <w:autoSpaceDN/>
              <w:spacing w:line="240" w:lineRule="auto"/>
              <w:jc w:val="center"/>
              <w:rPr>
                <w:rFonts w:hint="default" w:eastAsia="仿宋_GB2312"/>
                <w:color w:val="auto"/>
                <w:sz w:val="24"/>
                <w:szCs w:val="24"/>
                <w:lang w:val="en-US" w:eastAsia="zh-CN"/>
              </w:rPr>
            </w:pPr>
            <w:r>
              <w:rPr>
                <w:rFonts w:hint="eastAsia" w:eastAsia="仿宋_GB2312"/>
                <w:color w:val="auto"/>
                <w:sz w:val="24"/>
                <w:szCs w:val="24"/>
                <w:lang w:val="en-US" w:eastAsia="zh-CN"/>
              </w:rPr>
              <w:t>1个</w:t>
            </w:r>
          </w:p>
        </w:tc>
        <w:tc>
          <w:tcPr>
            <w:tcW w:w="2122" w:type="dxa"/>
            <w:vAlign w:val="center"/>
          </w:tcPr>
          <w:p w14:paraId="32BF420A">
            <w:pPr>
              <w:pStyle w:val="16"/>
              <w:numPr>
                <w:ilvl w:val="255"/>
                <w:numId w:val="0"/>
              </w:numPr>
              <w:autoSpaceDE/>
              <w:autoSpaceDN/>
              <w:spacing w:line="240" w:lineRule="auto"/>
              <w:jc w:val="center"/>
              <w:rPr>
                <w:rFonts w:eastAsia="仿宋_GB2312"/>
                <w:color w:val="auto"/>
                <w:sz w:val="24"/>
                <w:szCs w:val="24"/>
              </w:rPr>
            </w:pPr>
            <w:r>
              <w:rPr>
                <w:rFonts w:eastAsia="仿宋_GB2312"/>
                <w:color w:val="auto"/>
                <w:sz w:val="24"/>
                <w:szCs w:val="24"/>
              </w:rPr>
              <w:t>持续推进</w:t>
            </w:r>
            <w:r>
              <w:rPr>
                <w:rFonts w:hint="eastAsia" w:eastAsia="仿宋_GB2312"/>
                <w:color w:val="auto"/>
                <w:sz w:val="24"/>
                <w:szCs w:val="24"/>
              </w:rPr>
              <w:t>中</w:t>
            </w:r>
          </w:p>
        </w:tc>
        <w:tc>
          <w:tcPr>
            <w:tcW w:w="2831" w:type="dxa"/>
            <w:vAlign w:val="center"/>
          </w:tcPr>
          <w:p w14:paraId="28F50C3B">
            <w:pPr>
              <w:pStyle w:val="16"/>
              <w:numPr>
                <w:ilvl w:val="255"/>
                <w:numId w:val="0"/>
              </w:numPr>
              <w:autoSpaceDE/>
              <w:autoSpaceDN/>
              <w:spacing w:line="240" w:lineRule="auto"/>
              <w:jc w:val="center"/>
              <w:rPr>
                <w:rFonts w:hint="eastAsia" w:eastAsia="仿宋_GB2312"/>
                <w:color w:val="auto"/>
                <w:sz w:val="24"/>
                <w:szCs w:val="24"/>
                <w:lang w:eastAsia="zh-CN"/>
              </w:rPr>
            </w:pPr>
            <w:r>
              <w:rPr>
                <w:rFonts w:hint="eastAsia" w:eastAsia="仿宋_GB2312"/>
                <w:color w:val="auto"/>
                <w:sz w:val="24"/>
                <w:szCs w:val="24"/>
                <w:lang w:eastAsia="zh-CN"/>
              </w:rPr>
              <w:t>市文旅局</w:t>
            </w:r>
          </w:p>
        </w:tc>
      </w:tr>
      <w:tr w14:paraId="1487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7" w:type="dxa"/>
            <w:vAlign w:val="center"/>
          </w:tcPr>
          <w:p w14:paraId="4FDCF10E">
            <w:pPr>
              <w:pStyle w:val="16"/>
              <w:numPr>
                <w:ilvl w:val="255"/>
                <w:numId w:val="0"/>
              </w:numPr>
              <w:autoSpaceDE/>
              <w:autoSpaceDN/>
              <w:spacing w:line="240" w:lineRule="auto"/>
              <w:jc w:val="center"/>
              <w:rPr>
                <w:rFonts w:eastAsia="仿宋_GB2312"/>
                <w:color w:val="auto"/>
                <w:sz w:val="24"/>
                <w:szCs w:val="24"/>
              </w:rPr>
            </w:pPr>
            <w:r>
              <w:rPr>
                <w:rFonts w:eastAsia="仿宋_GB2312"/>
                <w:color w:val="auto"/>
                <w:sz w:val="24"/>
                <w:szCs w:val="24"/>
              </w:rPr>
              <w:t>3</w:t>
            </w:r>
          </w:p>
        </w:tc>
        <w:tc>
          <w:tcPr>
            <w:tcW w:w="1845" w:type="dxa"/>
            <w:vAlign w:val="center"/>
          </w:tcPr>
          <w:p w14:paraId="23594775">
            <w:pPr>
              <w:pStyle w:val="16"/>
              <w:numPr>
                <w:ilvl w:val="255"/>
                <w:numId w:val="0"/>
              </w:numPr>
              <w:autoSpaceDE/>
              <w:autoSpaceDN/>
              <w:spacing w:line="240" w:lineRule="auto"/>
              <w:jc w:val="center"/>
              <w:rPr>
                <w:rFonts w:eastAsia="仿宋_GB2312"/>
                <w:color w:val="auto"/>
                <w:sz w:val="24"/>
                <w:szCs w:val="24"/>
              </w:rPr>
            </w:pPr>
            <w:r>
              <w:rPr>
                <w:rFonts w:eastAsia="仿宋_GB2312"/>
                <w:color w:val="auto"/>
                <w:sz w:val="24"/>
                <w:szCs w:val="24"/>
              </w:rPr>
              <w:t>无废乡村</w:t>
            </w:r>
          </w:p>
        </w:tc>
        <w:tc>
          <w:tcPr>
            <w:tcW w:w="1095" w:type="dxa"/>
            <w:vAlign w:val="center"/>
          </w:tcPr>
          <w:p w14:paraId="2550C6F9">
            <w:pPr>
              <w:pStyle w:val="16"/>
              <w:numPr>
                <w:ilvl w:val="255"/>
                <w:numId w:val="0"/>
              </w:numPr>
              <w:autoSpaceDE/>
              <w:autoSpaceDN/>
              <w:spacing w:line="240" w:lineRule="auto"/>
              <w:jc w:val="center"/>
              <w:rPr>
                <w:rFonts w:eastAsia="仿宋_GB2312"/>
                <w:color w:val="auto"/>
                <w:sz w:val="24"/>
                <w:szCs w:val="24"/>
              </w:rPr>
            </w:pPr>
            <w:r>
              <w:rPr>
                <w:rFonts w:hint="eastAsia" w:eastAsia="仿宋_GB2312"/>
                <w:color w:val="auto"/>
                <w:sz w:val="24"/>
                <w:szCs w:val="24"/>
                <w:lang w:val="en-US" w:eastAsia="zh-CN"/>
              </w:rPr>
              <w:t>218</w:t>
            </w:r>
            <w:r>
              <w:rPr>
                <w:rFonts w:eastAsia="仿宋_GB2312"/>
                <w:color w:val="auto"/>
                <w:sz w:val="24"/>
                <w:szCs w:val="24"/>
              </w:rPr>
              <w:t>个</w:t>
            </w:r>
          </w:p>
        </w:tc>
        <w:tc>
          <w:tcPr>
            <w:tcW w:w="2122" w:type="dxa"/>
            <w:vAlign w:val="center"/>
          </w:tcPr>
          <w:p w14:paraId="65A832B3">
            <w:pPr>
              <w:pStyle w:val="16"/>
              <w:numPr>
                <w:ilvl w:val="255"/>
                <w:numId w:val="0"/>
              </w:numPr>
              <w:autoSpaceDE/>
              <w:autoSpaceDN/>
              <w:spacing w:line="240" w:lineRule="auto"/>
              <w:jc w:val="center"/>
              <w:rPr>
                <w:rFonts w:eastAsia="仿宋_GB2312"/>
                <w:color w:val="auto"/>
                <w:sz w:val="24"/>
                <w:szCs w:val="24"/>
              </w:rPr>
            </w:pPr>
            <w:r>
              <w:rPr>
                <w:rFonts w:hint="eastAsia" w:eastAsia="仿宋_GB2312"/>
                <w:color w:val="auto"/>
                <w:sz w:val="24"/>
                <w:szCs w:val="24"/>
                <w:lang w:val="en-US" w:eastAsia="zh-CN"/>
              </w:rPr>
              <w:t>已完成</w:t>
            </w:r>
          </w:p>
        </w:tc>
        <w:tc>
          <w:tcPr>
            <w:tcW w:w="2831" w:type="dxa"/>
            <w:vAlign w:val="center"/>
          </w:tcPr>
          <w:p w14:paraId="73934DF3">
            <w:pPr>
              <w:pStyle w:val="16"/>
              <w:numPr>
                <w:ilvl w:val="255"/>
                <w:numId w:val="0"/>
              </w:numPr>
              <w:autoSpaceDE/>
              <w:autoSpaceDN/>
              <w:spacing w:line="240" w:lineRule="auto"/>
              <w:jc w:val="center"/>
              <w:rPr>
                <w:rFonts w:hint="eastAsia" w:eastAsia="仿宋_GB2312"/>
                <w:color w:val="auto"/>
                <w:sz w:val="24"/>
                <w:szCs w:val="24"/>
                <w:lang w:val="en-US" w:eastAsia="zh-CN"/>
              </w:rPr>
            </w:pPr>
            <w:r>
              <w:rPr>
                <w:rFonts w:hint="eastAsia" w:eastAsia="仿宋_GB2312"/>
                <w:color w:val="auto"/>
                <w:sz w:val="24"/>
                <w:szCs w:val="24"/>
                <w:lang w:val="en-US" w:eastAsia="zh-CN"/>
              </w:rPr>
              <w:t>市农业农村局</w:t>
            </w:r>
          </w:p>
        </w:tc>
      </w:tr>
      <w:tr w14:paraId="2400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14:paraId="23568953">
            <w:pPr>
              <w:pStyle w:val="16"/>
              <w:numPr>
                <w:ilvl w:val="255"/>
                <w:numId w:val="0"/>
              </w:numPr>
              <w:autoSpaceDE/>
              <w:autoSpaceDN/>
              <w:spacing w:line="240" w:lineRule="auto"/>
              <w:jc w:val="center"/>
              <w:rPr>
                <w:rFonts w:eastAsia="仿宋_GB2312"/>
                <w:color w:val="auto"/>
                <w:sz w:val="24"/>
                <w:szCs w:val="24"/>
              </w:rPr>
            </w:pPr>
            <w:r>
              <w:rPr>
                <w:rFonts w:hint="eastAsia" w:eastAsia="仿宋_GB2312"/>
                <w:color w:val="auto"/>
                <w:sz w:val="24"/>
                <w:szCs w:val="24"/>
              </w:rPr>
              <w:t>4</w:t>
            </w:r>
          </w:p>
        </w:tc>
        <w:tc>
          <w:tcPr>
            <w:tcW w:w="1845" w:type="dxa"/>
            <w:vAlign w:val="center"/>
          </w:tcPr>
          <w:p w14:paraId="08F5E347">
            <w:pPr>
              <w:pStyle w:val="16"/>
              <w:numPr>
                <w:ilvl w:val="255"/>
                <w:numId w:val="0"/>
              </w:numPr>
              <w:autoSpaceDE/>
              <w:autoSpaceDN/>
              <w:spacing w:line="240" w:lineRule="auto"/>
              <w:jc w:val="center"/>
              <w:rPr>
                <w:rFonts w:eastAsia="仿宋_GB2312"/>
                <w:color w:val="auto"/>
                <w:sz w:val="24"/>
                <w:szCs w:val="24"/>
              </w:rPr>
            </w:pPr>
            <w:r>
              <w:rPr>
                <w:rFonts w:eastAsia="仿宋_GB2312"/>
                <w:color w:val="auto"/>
                <w:sz w:val="24"/>
                <w:szCs w:val="24"/>
              </w:rPr>
              <w:t>无废小区</w:t>
            </w:r>
          </w:p>
        </w:tc>
        <w:tc>
          <w:tcPr>
            <w:tcW w:w="1095" w:type="dxa"/>
            <w:vAlign w:val="center"/>
          </w:tcPr>
          <w:p w14:paraId="32A98ADC">
            <w:pPr>
              <w:pStyle w:val="16"/>
              <w:numPr>
                <w:ilvl w:val="255"/>
                <w:numId w:val="0"/>
              </w:numPr>
              <w:autoSpaceDE/>
              <w:autoSpaceDN/>
              <w:spacing w:line="240" w:lineRule="auto"/>
              <w:jc w:val="center"/>
              <w:rPr>
                <w:rFonts w:hint="default" w:eastAsia="仿宋_GB2312"/>
                <w:color w:val="auto"/>
                <w:sz w:val="24"/>
                <w:szCs w:val="24"/>
                <w:lang w:val="en-US" w:eastAsia="zh-CN"/>
              </w:rPr>
            </w:pPr>
            <w:r>
              <w:rPr>
                <w:rFonts w:hint="eastAsia" w:eastAsia="仿宋_GB2312"/>
                <w:color w:val="auto"/>
                <w:sz w:val="24"/>
                <w:szCs w:val="24"/>
                <w:lang w:val="en-US" w:eastAsia="zh-CN"/>
              </w:rPr>
              <w:t>400</w:t>
            </w:r>
            <w:r>
              <w:rPr>
                <w:rFonts w:eastAsia="仿宋_GB2312"/>
                <w:color w:val="auto"/>
                <w:sz w:val="24"/>
                <w:szCs w:val="24"/>
              </w:rPr>
              <w:t>个</w:t>
            </w:r>
          </w:p>
        </w:tc>
        <w:tc>
          <w:tcPr>
            <w:tcW w:w="2122" w:type="dxa"/>
            <w:vAlign w:val="center"/>
          </w:tcPr>
          <w:p w14:paraId="0F4F029E">
            <w:pPr>
              <w:pStyle w:val="16"/>
              <w:numPr>
                <w:ilvl w:val="255"/>
                <w:numId w:val="0"/>
              </w:numPr>
              <w:autoSpaceDE/>
              <w:autoSpaceDN/>
              <w:spacing w:line="240" w:lineRule="auto"/>
              <w:jc w:val="center"/>
              <w:rPr>
                <w:rFonts w:eastAsia="仿宋_GB2312"/>
                <w:color w:val="auto"/>
                <w:sz w:val="24"/>
                <w:szCs w:val="24"/>
              </w:rPr>
            </w:pPr>
            <w:r>
              <w:rPr>
                <w:rFonts w:hint="eastAsia" w:eastAsia="仿宋_GB2312"/>
                <w:color w:val="auto"/>
                <w:sz w:val="24"/>
                <w:szCs w:val="24"/>
                <w:lang w:val="en-US" w:eastAsia="zh-CN"/>
              </w:rPr>
              <w:t>已完成</w:t>
            </w:r>
          </w:p>
        </w:tc>
        <w:tc>
          <w:tcPr>
            <w:tcW w:w="2831" w:type="dxa"/>
            <w:vAlign w:val="center"/>
          </w:tcPr>
          <w:p w14:paraId="2058B14D">
            <w:pPr>
              <w:pStyle w:val="16"/>
              <w:numPr>
                <w:ilvl w:val="255"/>
                <w:numId w:val="0"/>
              </w:numPr>
              <w:autoSpaceDE/>
              <w:autoSpaceDN/>
              <w:spacing w:line="240" w:lineRule="auto"/>
              <w:jc w:val="center"/>
              <w:rPr>
                <w:rFonts w:hint="eastAsia" w:eastAsia="仿宋_GB2312"/>
                <w:color w:val="auto"/>
                <w:sz w:val="24"/>
                <w:szCs w:val="24"/>
                <w:lang w:val="en-US" w:eastAsia="zh-CN"/>
              </w:rPr>
            </w:pPr>
            <w:r>
              <w:rPr>
                <w:rFonts w:hint="eastAsia" w:eastAsia="仿宋_GB2312"/>
                <w:color w:val="auto"/>
                <w:sz w:val="24"/>
                <w:szCs w:val="24"/>
                <w:lang w:val="en-US" w:eastAsia="zh-CN"/>
              </w:rPr>
              <w:t>市城管局</w:t>
            </w:r>
          </w:p>
        </w:tc>
      </w:tr>
      <w:tr w14:paraId="3D47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14:paraId="1A6D237A">
            <w:pPr>
              <w:pStyle w:val="16"/>
              <w:numPr>
                <w:ilvl w:val="255"/>
                <w:numId w:val="0"/>
              </w:numPr>
              <w:autoSpaceDE/>
              <w:autoSpaceDN/>
              <w:spacing w:line="240" w:lineRule="auto"/>
              <w:jc w:val="center"/>
              <w:rPr>
                <w:rFonts w:eastAsia="仿宋_GB2312"/>
                <w:color w:val="auto"/>
                <w:sz w:val="24"/>
                <w:szCs w:val="24"/>
              </w:rPr>
            </w:pPr>
            <w:r>
              <w:rPr>
                <w:rFonts w:hint="eastAsia" w:eastAsia="仿宋_GB2312"/>
                <w:color w:val="auto"/>
                <w:sz w:val="24"/>
                <w:szCs w:val="24"/>
              </w:rPr>
              <w:t>5</w:t>
            </w:r>
          </w:p>
        </w:tc>
        <w:tc>
          <w:tcPr>
            <w:tcW w:w="1845" w:type="dxa"/>
            <w:vAlign w:val="center"/>
          </w:tcPr>
          <w:p w14:paraId="69B045E9">
            <w:pPr>
              <w:pStyle w:val="16"/>
              <w:numPr>
                <w:ilvl w:val="255"/>
                <w:numId w:val="0"/>
              </w:numPr>
              <w:autoSpaceDE/>
              <w:autoSpaceDN/>
              <w:spacing w:line="240" w:lineRule="auto"/>
              <w:jc w:val="center"/>
              <w:rPr>
                <w:rFonts w:eastAsia="仿宋_GB2312"/>
                <w:color w:val="auto"/>
                <w:sz w:val="24"/>
                <w:szCs w:val="24"/>
              </w:rPr>
            </w:pPr>
            <w:r>
              <w:rPr>
                <w:rFonts w:eastAsia="仿宋_GB2312"/>
                <w:color w:val="auto"/>
                <w:sz w:val="24"/>
                <w:szCs w:val="24"/>
              </w:rPr>
              <w:t>无废机关</w:t>
            </w:r>
          </w:p>
        </w:tc>
        <w:tc>
          <w:tcPr>
            <w:tcW w:w="1095" w:type="dxa"/>
            <w:vAlign w:val="center"/>
          </w:tcPr>
          <w:p w14:paraId="6718A4D6">
            <w:pPr>
              <w:pStyle w:val="16"/>
              <w:numPr>
                <w:ilvl w:val="255"/>
                <w:numId w:val="0"/>
              </w:numPr>
              <w:autoSpaceDE/>
              <w:autoSpaceDN/>
              <w:spacing w:line="240" w:lineRule="auto"/>
              <w:jc w:val="center"/>
              <w:rPr>
                <w:rFonts w:eastAsia="仿宋_GB2312"/>
                <w:color w:val="auto"/>
                <w:sz w:val="24"/>
                <w:szCs w:val="24"/>
              </w:rPr>
            </w:pPr>
            <w:r>
              <w:rPr>
                <w:rFonts w:eastAsia="仿宋_GB2312"/>
                <w:color w:val="auto"/>
                <w:sz w:val="24"/>
                <w:szCs w:val="24"/>
              </w:rPr>
              <w:t>21家</w:t>
            </w:r>
          </w:p>
        </w:tc>
        <w:tc>
          <w:tcPr>
            <w:tcW w:w="2122" w:type="dxa"/>
            <w:vAlign w:val="center"/>
          </w:tcPr>
          <w:p w14:paraId="3B1F749A">
            <w:pPr>
              <w:pStyle w:val="16"/>
              <w:numPr>
                <w:ilvl w:val="255"/>
                <w:numId w:val="0"/>
              </w:numPr>
              <w:autoSpaceDE/>
              <w:autoSpaceDN/>
              <w:spacing w:line="240" w:lineRule="auto"/>
              <w:jc w:val="center"/>
              <w:rPr>
                <w:rFonts w:eastAsia="仿宋_GB2312"/>
                <w:color w:val="auto"/>
                <w:sz w:val="24"/>
                <w:szCs w:val="24"/>
              </w:rPr>
            </w:pPr>
            <w:r>
              <w:rPr>
                <w:rFonts w:hint="eastAsia" w:eastAsia="仿宋_GB2312"/>
                <w:color w:val="auto"/>
                <w:sz w:val="24"/>
                <w:szCs w:val="24"/>
                <w:lang w:val="en-US" w:eastAsia="zh-CN"/>
              </w:rPr>
              <w:t>已完成</w:t>
            </w:r>
          </w:p>
        </w:tc>
        <w:tc>
          <w:tcPr>
            <w:tcW w:w="2831" w:type="dxa"/>
            <w:vAlign w:val="center"/>
          </w:tcPr>
          <w:p w14:paraId="34490DC7">
            <w:pPr>
              <w:pStyle w:val="16"/>
              <w:numPr>
                <w:ilvl w:val="255"/>
                <w:numId w:val="0"/>
              </w:numPr>
              <w:autoSpaceDE/>
              <w:autoSpaceDN/>
              <w:spacing w:line="240" w:lineRule="auto"/>
              <w:jc w:val="center"/>
              <w:rPr>
                <w:rFonts w:hint="eastAsia" w:eastAsia="仿宋_GB2312"/>
                <w:color w:val="auto"/>
                <w:sz w:val="24"/>
                <w:szCs w:val="24"/>
                <w:lang w:val="en-US" w:eastAsia="zh-CN"/>
              </w:rPr>
            </w:pPr>
            <w:r>
              <w:rPr>
                <w:rFonts w:hint="eastAsia" w:eastAsia="仿宋_GB2312"/>
                <w:color w:val="auto"/>
                <w:sz w:val="24"/>
                <w:szCs w:val="24"/>
                <w:lang w:val="en-US" w:eastAsia="zh-CN"/>
              </w:rPr>
              <w:t>市机关事务管理局</w:t>
            </w:r>
          </w:p>
        </w:tc>
      </w:tr>
      <w:tr w14:paraId="24D7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14:paraId="43FDBCE0">
            <w:pPr>
              <w:pStyle w:val="16"/>
              <w:numPr>
                <w:ilvl w:val="255"/>
                <w:numId w:val="0"/>
              </w:numPr>
              <w:autoSpaceDE/>
              <w:autoSpaceDN/>
              <w:spacing w:line="240" w:lineRule="auto"/>
              <w:jc w:val="center"/>
              <w:rPr>
                <w:rFonts w:eastAsia="仿宋_GB2312"/>
                <w:color w:val="auto"/>
                <w:sz w:val="24"/>
                <w:szCs w:val="24"/>
              </w:rPr>
            </w:pPr>
            <w:r>
              <w:rPr>
                <w:rFonts w:hint="eastAsia" w:eastAsia="仿宋_GB2312"/>
                <w:color w:val="auto"/>
                <w:sz w:val="24"/>
                <w:szCs w:val="24"/>
              </w:rPr>
              <w:t>6</w:t>
            </w:r>
          </w:p>
        </w:tc>
        <w:tc>
          <w:tcPr>
            <w:tcW w:w="1845" w:type="dxa"/>
            <w:vAlign w:val="center"/>
          </w:tcPr>
          <w:p w14:paraId="2916C613">
            <w:pPr>
              <w:pStyle w:val="16"/>
              <w:numPr>
                <w:ilvl w:val="255"/>
                <w:numId w:val="0"/>
              </w:numPr>
              <w:autoSpaceDE/>
              <w:autoSpaceDN/>
              <w:spacing w:line="240" w:lineRule="auto"/>
              <w:jc w:val="center"/>
              <w:rPr>
                <w:rFonts w:eastAsia="仿宋_GB2312"/>
                <w:color w:val="auto"/>
                <w:sz w:val="24"/>
                <w:szCs w:val="24"/>
              </w:rPr>
            </w:pPr>
            <w:r>
              <w:rPr>
                <w:rFonts w:eastAsia="仿宋_GB2312"/>
                <w:color w:val="auto"/>
                <w:sz w:val="24"/>
                <w:szCs w:val="24"/>
              </w:rPr>
              <w:t>无废事业单位</w:t>
            </w:r>
          </w:p>
        </w:tc>
        <w:tc>
          <w:tcPr>
            <w:tcW w:w="1095" w:type="dxa"/>
            <w:vAlign w:val="center"/>
          </w:tcPr>
          <w:p w14:paraId="761794E1">
            <w:pPr>
              <w:pStyle w:val="16"/>
              <w:numPr>
                <w:ilvl w:val="255"/>
                <w:numId w:val="0"/>
              </w:numPr>
              <w:autoSpaceDE/>
              <w:autoSpaceDN/>
              <w:spacing w:line="240" w:lineRule="auto"/>
              <w:jc w:val="center"/>
              <w:rPr>
                <w:rFonts w:eastAsia="仿宋_GB2312"/>
                <w:color w:val="auto"/>
                <w:sz w:val="24"/>
                <w:szCs w:val="24"/>
              </w:rPr>
            </w:pPr>
            <w:r>
              <w:rPr>
                <w:rFonts w:eastAsia="仿宋_GB2312"/>
                <w:color w:val="auto"/>
                <w:sz w:val="24"/>
                <w:szCs w:val="24"/>
              </w:rPr>
              <w:t>25家</w:t>
            </w:r>
          </w:p>
        </w:tc>
        <w:tc>
          <w:tcPr>
            <w:tcW w:w="2122" w:type="dxa"/>
            <w:vAlign w:val="center"/>
          </w:tcPr>
          <w:p w14:paraId="5226C0A5">
            <w:pPr>
              <w:pStyle w:val="16"/>
              <w:numPr>
                <w:ilvl w:val="255"/>
                <w:numId w:val="0"/>
              </w:numPr>
              <w:autoSpaceDE/>
              <w:autoSpaceDN/>
              <w:spacing w:line="240" w:lineRule="auto"/>
              <w:jc w:val="center"/>
              <w:rPr>
                <w:rFonts w:eastAsia="仿宋_GB2312"/>
                <w:color w:val="auto"/>
                <w:sz w:val="24"/>
                <w:szCs w:val="24"/>
              </w:rPr>
            </w:pPr>
            <w:r>
              <w:rPr>
                <w:rFonts w:hint="eastAsia" w:eastAsia="仿宋_GB2312"/>
                <w:color w:val="auto"/>
                <w:sz w:val="24"/>
                <w:szCs w:val="24"/>
                <w:lang w:val="en-US" w:eastAsia="zh-CN"/>
              </w:rPr>
              <w:t>已完成</w:t>
            </w:r>
          </w:p>
        </w:tc>
        <w:tc>
          <w:tcPr>
            <w:tcW w:w="2831" w:type="dxa"/>
            <w:vAlign w:val="center"/>
          </w:tcPr>
          <w:p w14:paraId="1708324D">
            <w:pPr>
              <w:pStyle w:val="16"/>
              <w:numPr>
                <w:ilvl w:val="255"/>
                <w:numId w:val="0"/>
              </w:numPr>
              <w:autoSpaceDE/>
              <w:autoSpaceDN/>
              <w:spacing w:line="240" w:lineRule="auto"/>
              <w:jc w:val="center"/>
              <w:rPr>
                <w:rFonts w:hint="eastAsia" w:eastAsia="仿宋_GB2312"/>
                <w:color w:val="auto"/>
                <w:sz w:val="24"/>
                <w:szCs w:val="24"/>
                <w:lang w:val="en-US" w:eastAsia="zh-CN"/>
              </w:rPr>
            </w:pPr>
            <w:r>
              <w:rPr>
                <w:rFonts w:hint="eastAsia" w:eastAsia="仿宋_GB2312"/>
                <w:color w:val="auto"/>
                <w:sz w:val="24"/>
                <w:szCs w:val="24"/>
                <w:lang w:val="en-US" w:eastAsia="zh-CN"/>
              </w:rPr>
              <w:t>市机关事务管理局</w:t>
            </w:r>
          </w:p>
        </w:tc>
      </w:tr>
      <w:tr w14:paraId="2113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14:paraId="3585F06E">
            <w:pPr>
              <w:pStyle w:val="16"/>
              <w:numPr>
                <w:ilvl w:val="255"/>
                <w:numId w:val="0"/>
              </w:numPr>
              <w:autoSpaceDE/>
              <w:autoSpaceDN/>
              <w:spacing w:line="240" w:lineRule="auto"/>
              <w:jc w:val="center"/>
              <w:rPr>
                <w:rFonts w:eastAsia="仿宋_GB2312"/>
                <w:color w:val="auto"/>
                <w:sz w:val="24"/>
                <w:szCs w:val="24"/>
              </w:rPr>
            </w:pPr>
            <w:r>
              <w:rPr>
                <w:rFonts w:hint="eastAsia" w:eastAsia="仿宋_GB2312"/>
                <w:color w:val="auto"/>
                <w:sz w:val="24"/>
                <w:szCs w:val="24"/>
              </w:rPr>
              <w:t>7</w:t>
            </w:r>
          </w:p>
        </w:tc>
        <w:tc>
          <w:tcPr>
            <w:tcW w:w="1845" w:type="dxa"/>
            <w:vAlign w:val="center"/>
          </w:tcPr>
          <w:p w14:paraId="6C1FEF6F">
            <w:pPr>
              <w:pStyle w:val="16"/>
              <w:numPr>
                <w:ilvl w:val="255"/>
                <w:numId w:val="0"/>
              </w:numPr>
              <w:autoSpaceDE/>
              <w:autoSpaceDN/>
              <w:spacing w:line="240" w:lineRule="auto"/>
              <w:jc w:val="center"/>
              <w:rPr>
                <w:rFonts w:eastAsia="仿宋_GB2312"/>
                <w:color w:val="auto"/>
                <w:sz w:val="24"/>
                <w:szCs w:val="24"/>
              </w:rPr>
            </w:pPr>
            <w:r>
              <w:rPr>
                <w:rFonts w:eastAsia="仿宋_GB2312"/>
                <w:color w:val="auto"/>
                <w:sz w:val="24"/>
                <w:szCs w:val="24"/>
              </w:rPr>
              <w:t>无废工厂</w:t>
            </w:r>
          </w:p>
        </w:tc>
        <w:tc>
          <w:tcPr>
            <w:tcW w:w="1095" w:type="dxa"/>
            <w:vAlign w:val="center"/>
          </w:tcPr>
          <w:p w14:paraId="2C1EED96">
            <w:pPr>
              <w:pStyle w:val="16"/>
              <w:numPr>
                <w:ilvl w:val="255"/>
                <w:numId w:val="0"/>
              </w:numPr>
              <w:autoSpaceDE/>
              <w:autoSpaceDN/>
              <w:spacing w:line="240" w:lineRule="auto"/>
              <w:jc w:val="center"/>
              <w:rPr>
                <w:rFonts w:eastAsia="仿宋_GB2312"/>
                <w:color w:val="auto"/>
                <w:sz w:val="24"/>
                <w:szCs w:val="24"/>
              </w:rPr>
            </w:pPr>
            <w:r>
              <w:rPr>
                <w:rFonts w:eastAsia="仿宋_GB2312"/>
                <w:color w:val="auto"/>
                <w:sz w:val="24"/>
                <w:szCs w:val="24"/>
              </w:rPr>
              <w:t>1</w:t>
            </w:r>
            <w:r>
              <w:rPr>
                <w:rFonts w:hint="eastAsia" w:eastAsia="仿宋_GB2312"/>
                <w:color w:val="auto"/>
                <w:sz w:val="24"/>
                <w:szCs w:val="24"/>
              </w:rPr>
              <w:t>家</w:t>
            </w:r>
          </w:p>
        </w:tc>
        <w:tc>
          <w:tcPr>
            <w:tcW w:w="2122" w:type="dxa"/>
            <w:vAlign w:val="center"/>
          </w:tcPr>
          <w:p w14:paraId="7E0958A6">
            <w:pPr>
              <w:pStyle w:val="16"/>
              <w:numPr>
                <w:ilvl w:val="255"/>
                <w:numId w:val="0"/>
              </w:numPr>
              <w:autoSpaceDE/>
              <w:autoSpaceDN/>
              <w:spacing w:line="240" w:lineRule="auto"/>
              <w:jc w:val="center"/>
              <w:rPr>
                <w:rFonts w:eastAsia="仿宋_GB2312"/>
                <w:color w:val="auto"/>
                <w:sz w:val="24"/>
                <w:szCs w:val="24"/>
              </w:rPr>
            </w:pPr>
            <w:r>
              <w:rPr>
                <w:rFonts w:eastAsia="仿宋_GB2312"/>
                <w:color w:val="auto"/>
                <w:sz w:val="24"/>
                <w:szCs w:val="24"/>
              </w:rPr>
              <w:t>已完成</w:t>
            </w:r>
          </w:p>
        </w:tc>
        <w:tc>
          <w:tcPr>
            <w:tcW w:w="2831" w:type="dxa"/>
            <w:vAlign w:val="center"/>
          </w:tcPr>
          <w:p w14:paraId="43C46043">
            <w:pPr>
              <w:pStyle w:val="16"/>
              <w:numPr>
                <w:ilvl w:val="255"/>
                <w:numId w:val="0"/>
              </w:numPr>
              <w:autoSpaceDE/>
              <w:autoSpaceDN/>
              <w:spacing w:line="240" w:lineRule="auto"/>
              <w:jc w:val="center"/>
              <w:rPr>
                <w:rFonts w:hint="eastAsia" w:eastAsia="仿宋_GB2312"/>
                <w:color w:val="auto"/>
                <w:sz w:val="24"/>
                <w:szCs w:val="24"/>
                <w:lang w:eastAsia="zh-CN"/>
              </w:rPr>
            </w:pPr>
            <w:r>
              <w:rPr>
                <w:rFonts w:hint="eastAsia" w:eastAsia="仿宋_GB2312"/>
                <w:color w:val="auto"/>
                <w:sz w:val="24"/>
                <w:szCs w:val="24"/>
                <w:lang w:eastAsia="zh-CN"/>
              </w:rPr>
              <w:t>市工信局</w:t>
            </w:r>
          </w:p>
        </w:tc>
      </w:tr>
      <w:tr w14:paraId="09D0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14:paraId="036CB0C4">
            <w:pPr>
              <w:pStyle w:val="16"/>
              <w:numPr>
                <w:ilvl w:val="255"/>
                <w:numId w:val="0"/>
              </w:numPr>
              <w:autoSpaceDE/>
              <w:autoSpaceDN/>
              <w:spacing w:line="240" w:lineRule="auto"/>
              <w:jc w:val="center"/>
              <w:rPr>
                <w:rFonts w:eastAsia="仿宋_GB2312"/>
                <w:color w:val="auto"/>
                <w:sz w:val="24"/>
                <w:szCs w:val="24"/>
              </w:rPr>
            </w:pPr>
            <w:r>
              <w:rPr>
                <w:rFonts w:hint="eastAsia" w:eastAsia="仿宋_GB2312"/>
                <w:color w:val="auto"/>
                <w:sz w:val="24"/>
                <w:szCs w:val="24"/>
              </w:rPr>
              <w:t>8</w:t>
            </w:r>
          </w:p>
        </w:tc>
        <w:tc>
          <w:tcPr>
            <w:tcW w:w="1845" w:type="dxa"/>
            <w:vAlign w:val="center"/>
          </w:tcPr>
          <w:p w14:paraId="6394ADCA">
            <w:pPr>
              <w:pStyle w:val="16"/>
              <w:numPr>
                <w:ilvl w:val="255"/>
                <w:numId w:val="0"/>
              </w:numPr>
              <w:autoSpaceDE/>
              <w:autoSpaceDN/>
              <w:spacing w:line="240" w:lineRule="auto"/>
              <w:jc w:val="center"/>
              <w:rPr>
                <w:rFonts w:hint="eastAsia" w:eastAsia="仿宋_GB2312"/>
                <w:color w:val="auto"/>
                <w:sz w:val="24"/>
                <w:szCs w:val="24"/>
                <w:highlight w:val="none"/>
              </w:rPr>
            </w:pPr>
            <w:r>
              <w:rPr>
                <w:rFonts w:eastAsia="仿宋_GB2312"/>
                <w:color w:val="auto"/>
                <w:sz w:val="24"/>
                <w:szCs w:val="24"/>
                <w:highlight w:val="none"/>
              </w:rPr>
              <w:t>无废</w:t>
            </w:r>
            <w:r>
              <w:rPr>
                <w:rFonts w:hint="eastAsia" w:eastAsia="仿宋_GB2312"/>
                <w:color w:val="auto"/>
                <w:sz w:val="24"/>
                <w:szCs w:val="24"/>
                <w:highlight w:val="none"/>
                <w:lang w:val="en-US" w:eastAsia="zh-CN"/>
              </w:rPr>
              <w:t>商场</w:t>
            </w:r>
          </w:p>
        </w:tc>
        <w:tc>
          <w:tcPr>
            <w:tcW w:w="1095" w:type="dxa"/>
            <w:vAlign w:val="center"/>
          </w:tcPr>
          <w:p w14:paraId="5E1EDF5D">
            <w:pPr>
              <w:pStyle w:val="16"/>
              <w:numPr>
                <w:ilvl w:val="255"/>
                <w:numId w:val="0"/>
              </w:numPr>
              <w:autoSpaceDE/>
              <w:autoSpaceDN/>
              <w:spacing w:line="240" w:lineRule="auto"/>
              <w:jc w:val="center"/>
              <w:rPr>
                <w:rFonts w:hint="default" w:eastAsia="仿宋_GB2312"/>
                <w:color w:val="auto"/>
                <w:sz w:val="24"/>
                <w:szCs w:val="24"/>
                <w:highlight w:val="none"/>
              </w:rPr>
            </w:pPr>
            <w:r>
              <w:rPr>
                <w:rFonts w:hint="eastAsia" w:eastAsia="仿宋_GB2312"/>
                <w:color w:val="auto"/>
                <w:sz w:val="24"/>
                <w:szCs w:val="24"/>
                <w:highlight w:val="none"/>
                <w:lang w:eastAsia="zh-CN"/>
              </w:rPr>
              <w:t>2</w:t>
            </w:r>
            <w:r>
              <w:rPr>
                <w:rFonts w:hint="eastAsia" w:eastAsia="仿宋_GB2312"/>
                <w:color w:val="auto"/>
                <w:sz w:val="24"/>
                <w:szCs w:val="24"/>
                <w:highlight w:val="none"/>
                <w:lang w:val="en-US" w:eastAsia="zh-CN"/>
              </w:rPr>
              <w:t>0家</w:t>
            </w:r>
          </w:p>
        </w:tc>
        <w:tc>
          <w:tcPr>
            <w:tcW w:w="2122" w:type="dxa"/>
            <w:vAlign w:val="center"/>
          </w:tcPr>
          <w:p w14:paraId="2582BF7A">
            <w:pPr>
              <w:pStyle w:val="16"/>
              <w:numPr>
                <w:ilvl w:val="255"/>
                <w:numId w:val="0"/>
              </w:numPr>
              <w:autoSpaceDE/>
              <w:autoSpaceDN/>
              <w:spacing w:line="240" w:lineRule="auto"/>
              <w:jc w:val="center"/>
              <w:rPr>
                <w:rFonts w:eastAsia="仿宋_GB2312"/>
                <w:color w:val="auto"/>
                <w:sz w:val="24"/>
                <w:szCs w:val="24"/>
                <w:highlight w:val="green"/>
              </w:rPr>
            </w:pPr>
            <w:r>
              <w:rPr>
                <w:rFonts w:hint="eastAsia" w:eastAsia="仿宋_GB2312"/>
                <w:color w:val="auto"/>
                <w:sz w:val="24"/>
                <w:szCs w:val="24"/>
                <w:lang w:val="en-US" w:eastAsia="zh-CN"/>
              </w:rPr>
              <w:t>已完成</w:t>
            </w:r>
          </w:p>
        </w:tc>
        <w:tc>
          <w:tcPr>
            <w:tcW w:w="2831" w:type="dxa"/>
            <w:vAlign w:val="center"/>
          </w:tcPr>
          <w:p w14:paraId="1F570A3F">
            <w:pPr>
              <w:pStyle w:val="16"/>
              <w:numPr>
                <w:ilvl w:val="255"/>
                <w:numId w:val="0"/>
              </w:numPr>
              <w:autoSpaceDE/>
              <w:autoSpaceDN/>
              <w:spacing w:line="240" w:lineRule="auto"/>
              <w:jc w:val="center"/>
              <w:rPr>
                <w:rFonts w:hint="eastAsia" w:eastAsia="仿宋_GB2312"/>
                <w:color w:val="auto"/>
                <w:sz w:val="24"/>
                <w:szCs w:val="24"/>
                <w:lang w:val="en-US" w:eastAsia="zh-CN"/>
              </w:rPr>
            </w:pPr>
            <w:r>
              <w:rPr>
                <w:rFonts w:hint="eastAsia" w:eastAsia="仿宋_GB2312"/>
                <w:color w:val="auto"/>
                <w:sz w:val="24"/>
                <w:szCs w:val="24"/>
                <w:lang w:val="en-US" w:eastAsia="zh-CN"/>
              </w:rPr>
              <w:t>市商务局</w:t>
            </w:r>
          </w:p>
        </w:tc>
      </w:tr>
      <w:tr w14:paraId="54B5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7" w:type="dxa"/>
            <w:vAlign w:val="center"/>
          </w:tcPr>
          <w:p w14:paraId="003005EA">
            <w:pPr>
              <w:pStyle w:val="16"/>
              <w:numPr>
                <w:ilvl w:val="255"/>
                <w:numId w:val="0"/>
              </w:numPr>
              <w:autoSpaceDE/>
              <w:autoSpaceDN/>
              <w:spacing w:line="240" w:lineRule="auto"/>
              <w:jc w:val="center"/>
              <w:rPr>
                <w:rFonts w:hint="eastAsia" w:eastAsia="仿宋_GB2312"/>
                <w:color w:val="auto"/>
                <w:sz w:val="24"/>
                <w:szCs w:val="24"/>
                <w:lang w:val="en-US" w:eastAsia="zh-CN"/>
              </w:rPr>
            </w:pPr>
            <w:r>
              <w:rPr>
                <w:rFonts w:hint="eastAsia" w:eastAsia="仿宋_GB2312"/>
                <w:color w:val="auto"/>
                <w:sz w:val="24"/>
                <w:szCs w:val="24"/>
                <w:lang w:val="en-US" w:eastAsia="zh-CN"/>
              </w:rPr>
              <w:t>9</w:t>
            </w:r>
          </w:p>
        </w:tc>
        <w:tc>
          <w:tcPr>
            <w:tcW w:w="1845" w:type="dxa"/>
            <w:vAlign w:val="center"/>
          </w:tcPr>
          <w:p w14:paraId="081248A0">
            <w:pPr>
              <w:pStyle w:val="16"/>
              <w:numPr>
                <w:ilvl w:val="255"/>
                <w:numId w:val="0"/>
              </w:numPr>
              <w:autoSpaceDE/>
              <w:autoSpaceDN/>
              <w:spacing w:line="240" w:lineRule="auto"/>
              <w:jc w:val="center"/>
              <w:rPr>
                <w:rFonts w:hint="default" w:eastAsia="仿宋_GB2312"/>
                <w:color w:val="auto"/>
                <w:sz w:val="24"/>
                <w:szCs w:val="24"/>
                <w:highlight w:val="none"/>
                <w:lang w:val="en-US" w:eastAsia="zh-CN"/>
              </w:rPr>
            </w:pPr>
            <w:r>
              <w:rPr>
                <w:rFonts w:hint="eastAsia" w:eastAsia="仿宋_GB2312"/>
                <w:color w:val="auto"/>
                <w:sz w:val="24"/>
                <w:szCs w:val="24"/>
                <w:highlight w:val="none"/>
                <w:lang w:val="en-US" w:eastAsia="zh-CN"/>
              </w:rPr>
              <w:t>无废医院</w:t>
            </w:r>
          </w:p>
        </w:tc>
        <w:tc>
          <w:tcPr>
            <w:tcW w:w="1095" w:type="dxa"/>
            <w:vAlign w:val="center"/>
          </w:tcPr>
          <w:p w14:paraId="6E8170D3">
            <w:pPr>
              <w:pStyle w:val="16"/>
              <w:numPr>
                <w:ilvl w:val="255"/>
                <w:numId w:val="0"/>
              </w:numPr>
              <w:autoSpaceDE/>
              <w:autoSpaceDN/>
              <w:spacing w:line="240" w:lineRule="auto"/>
              <w:jc w:val="center"/>
              <w:rPr>
                <w:rFonts w:hint="default" w:eastAsia="仿宋_GB2312"/>
                <w:color w:val="auto"/>
                <w:sz w:val="24"/>
                <w:szCs w:val="24"/>
                <w:highlight w:val="none"/>
              </w:rPr>
            </w:pPr>
            <w:r>
              <w:rPr>
                <w:rFonts w:hint="eastAsia" w:eastAsia="仿宋_GB2312"/>
                <w:color w:val="auto"/>
                <w:sz w:val="24"/>
                <w:szCs w:val="24"/>
                <w:highlight w:val="none"/>
                <w:lang w:val="en-US" w:eastAsia="zh-CN"/>
              </w:rPr>
              <w:t>19家</w:t>
            </w:r>
          </w:p>
        </w:tc>
        <w:tc>
          <w:tcPr>
            <w:tcW w:w="2122" w:type="dxa"/>
            <w:shd w:val="clear" w:color="auto" w:fill="auto"/>
            <w:vAlign w:val="center"/>
          </w:tcPr>
          <w:p w14:paraId="413D437C">
            <w:pPr>
              <w:pStyle w:val="16"/>
              <w:numPr>
                <w:ilvl w:val="255"/>
                <w:numId w:val="0"/>
              </w:numPr>
              <w:autoSpaceDE/>
              <w:autoSpaceDN/>
              <w:spacing w:line="240" w:lineRule="auto"/>
              <w:ind w:left="0" w:leftChars="0" w:firstLine="0" w:firstLineChars="0"/>
              <w:jc w:val="center"/>
              <w:rPr>
                <w:rFonts w:hint="eastAsia" w:ascii="Times New Roman" w:hAnsi="Times New Roman" w:eastAsia="仿宋_GB2312" w:cs="Times New Roman"/>
                <w:color w:val="auto"/>
                <w:sz w:val="24"/>
                <w:szCs w:val="24"/>
                <w:highlight w:val="green"/>
                <w:lang w:val="en-US" w:eastAsia="zh-CN" w:bidi="ar-SA"/>
              </w:rPr>
            </w:pPr>
            <w:r>
              <w:rPr>
                <w:rFonts w:hint="eastAsia" w:eastAsia="仿宋_GB2312"/>
                <w:color w:val="auto"/>
                <w:sz w:val="24"/>
                <w:szCs w:val="24"/>
                <w:lang w:val="en-US" w:eastAsia="zh-CN"/>
              </w:rPr>
              <w:t>已完成</w:t>
            </w:r>
          </w:p>
        </w:tc>
        <w:tc>
          <w:tcPr>
            <w:tcW w:w="2831" w:type="dxa"/>
            <w:shd w:val="clear" w:color="auto" w:fill="auto"/>
            <w:vAlign w:val="center"/>
          </w:tcPr>
          <w:p w14:paraId="48D75E36">
            <w:pPr>
              <w:pStyle w:val="16"/>
              <w:numPr>
                <w:ilvl w:val="255"/>
                <w:numId w:val="0"/>
              </w:numPr>
              <w:autoSpaceDE/>
              <w:autoSpaceDN/>
              <w:spacing w:line="240" w:lineRule="auto"/>
              <w:ind w:left="0" w:leftChars="0" w:firstLine="0" w:firstLineChars="0"/>
              <w:jc w:val="center"/>
              <w:rPr>
                <w:rFonts w:hint="eastAsia" w:eastAsia="仿宋_GB2312"/>
                <w:color w:val="auto"/>
                <w:sz w:val="24"/>
                <w:szCs w:val="24"/>
                <w:lang w:val="en-US" w:eastAsia="zh-CN"/>
              </w:rPr>
            </w:pPr>
            <w:r>
              <w:rPr>
                <w:rFonts w:hint="eastAsia" w:eastAsia="仿宋_GB2312"/>
                <w:color w:val="auto"/>
                <w:sz w:val="24"/>
                <w:szCs w:val="24"/>
                <w:lang w:val="en-US" w:eastAsia="zh-CN"/>
              </w:rPr>
              <w:t>市卫健委</w:t>
            </w:r>
          </w:p>
        </w:tc>
      </w:tr>
    </w:tbl>
    <w:p w14:paraId="44B3F4DD">
      <w:pPr>
        <w:keepNext w:val="0"/>
        <w:keepLines w:val="0"/>
        <w:pageBreakBefore w:val="0"/>
        <w:widowControl w:val="0"/>
        <w:kinsoku/>
        <w:wordWrap/>
        <w:overflowPunct/>
        <w:topLinePunct w:val="0"/>
        <w:autoSpaceDN/>
        <w:bidi w:val="0"/>
        <w:adjustRightInd/>
        <w:snapToGrid/>
        <w:spacing w:after="0" w:line="600" w:lineRule="exact"/>
        <w:ind w:firstLine="640" w:firstLineChars="200"/>
        <w:jc w:val="both"/>
        <w:textAlignment w:val="auto"/>
        <w:rPr>
          <w:rFonts w:hint="eastAsia" w:ascii="黑体" w:hAnsi="黑体" w:eastAsia="黑体" w:cs="黑体"/>
          <w:sz w:val="32"/>
          <w:szCs w:val="32"/>
          <w:lang w:eastAsia="zh-CN"/>
        </w:rPr>
      </w:pPr>
      <w:bookmarkStart w:id="0" w:name="_Toc984999698"/>
      <w:bookmarkStart w:id="1" w:name="_Toc4832"/>
      <w:bookmarkStart w:id="2" w:name="_Toc2042086065"/>
      <w:r>
        <w:rPr>
          <w:rFonts w:hint="eastAsia" w:ascii="黑体" w:hAnsi="黑体" w:eastAsia="黑体" w:cs="黑体"/>
          <w:sz w:val="32"/>
          <w:szCs w:val="32"/>
          <w:lang w:eastAsia="zh-CN"/>
        </w:rPr>
        <w:t>二、取得成效</w:t>
      </w:r>
      <w:bookmarkEnd w:id="0"/>
      <w:bookmarkEnd w:id="1"/>
      <w:bookmarkEnd w:id="2"/>
    </w:p>
    <w:p w14:paraId="46C59C46">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在“无废学校”创建方面：建立健全了“无废学校”工作机制，成立“市教育局‘无废学校’工作领导小组”，负责指导全市“无废学校”创建工作。开展了“无废学校”宣传教育活动，衡水市将“无废”理念融入到教学当中，帮助学生更深层次的了解“无废城市”。学校做好校园内宣传布置，全方位、多角度宣传“无废学校”进校园、进课堂、留足迹。利用研学实践、体验活动等形式，倡导绿色出行，组织学生到生态文明基地、现代工业农业基地、水利风景区等实地开展主题研学，了解衡水市自然资源现状，体验绿水青山自然风光，进一步培养爱护环境、节约资源的意识。通过开展“无废学校”宣传教育活动，达到“教育一个学生，带动一个家庭，影响整个社会”的效果。截至目前，衡水市共完成30所“无废学校”创建，并取得了显著效果。</w:t>
      </w:r>
    </w:p>
    <w:p w14:paraId="2609090A">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二）在“无废景区”创建方面：2024年，衡水湖“无废景区”的创建正在有序推进中。在衡水湖“无废景区”创建中，持续推动绿色出行，开通市区至景区的公交车和环湖铛铛车，在停车场增添了配套的充电设施，方便游客出行；加强员工培训，提高员工的环保意识和工作技能，确保每位员工都能成为“无废景区”建设的参与者；完善卫生设施，设置200余个分类式垃圾箱，实施分类投放、分类收集、分类运输、分类处理；此外，为游客提供免费饮用水服务，减少购买瓶装水的需求，从而减少一次性瓶罐垃圾的产生；同时景区内餐饮店铺不主动提供一次性餐具，倡导“光盘行动”，从源头减少固废的产生。</w:t>
      </w:r>
    </w:p>
    <w:p w14:paraId="43AC95C8">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在“无废乡村”创建方面：衡水市“无废乡村”创建工作初见成效。衡水市积极推进衡水市“无废乡村”创建工作，组织各县市区农业农村局主要负责同志、分管负责同志及相关工作人员，召开了衡水市“无废乡村”创建工作推进会，对衡水市“无废乡村”创建工作进行安排部署。截至目前，我市共创建218个“无废乡村”。</w:t>
      </w:r>
    </w:p>
    <w:p w14:paraId="12D9E69D">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在“无废小区”创建方面：截至目前，我市共创建400个“无废小区”，在“无废小区”创建中，积极开展垃圾分类等相关活动，极好地培养了居民的垃圾分类意识，让居民更多地了解垃圾分类知识，鼓励广大居民更好地参与到垃圾分类的行动中来。</w:t>
      </w:r>
    </w:p>
    <w:p w14:paraId="4C70D0C1">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五）在“无废机关、事业单位”方面：我市印发《“十四五”时期“无废机关”“无废事业单位”建设实施方案》，持续推进“无废机关、事业单位”创建工作。此外，积极开展垃圾分类主题培训活动，组织机关干部职工到衡水市垃圾分类教育培训基地进行参观学习。目前，衡水市共已成功创建21家“无废机关”，25家“无废事业单位”，并将垃圾分类纳入评价考核体系。</w:t>
      </w:r>
    </w:p>
    <w:p w14:paraId="296932B4">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六）在“无废工厂”方面：我市要求企业开展相关有助于工业固体废物源头消减的循环化改造项目，具备条件的企业积极申报绿色工厂建设，实现工业固体废物产生强度零增长或逐年降低。2023年，河北海伟电子新材料科技股份有限公司被评为“省级无废工厂”，实现衡水市“无废工厂”零突破。</w:t>
      </w:r>
    </w:p>
    <w:p w14:paraId="2EFA4986">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三、下一步工作计划</w:t>
      </w:r>
    </w:p>
    <w:p w14:paraId="30C4DBD4">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下一步，我局将继续强化政策支持力度，出台《衡水市2025年“无废城市”工作要点》，持续巩固“无废细胞”建设成效，着力打造具有地域特色的高标准精品“无废细胞”。</w:t>
      </w:r>
    </w:p>
    <w:p w14:paraId="5585A16C">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pacing w:val="0"/>
          <w:w w:val="100"/>
          <w:position w:val="0"/>
          <w:sz w:val="32"/>
          <w:szCs w:val="32"/>
          <w:lang w:eastAsia="zh-CN"/>
        </w:rPr>
        <w:t>您</w:t>
      </w:r>
      <w:r>
        <w:rPr>
          <w:rFonts w:hint="default" w:ascii="Times New Roman" w:hAnsi="Times New Roman" w:eastAsia="仿宋_GB2312" w:cs="Times New Roman"/>
          <w:sz w:val="32"/>
          <w:szCs w:val="32"/>
          <w:lang w:eastAsia="zh-CN"/>
        </w:rPr>
        <w:t>对以上的办理和答复有何意见，请在“衡水市数字政协综合管理平台”中进行评价，以便我们进一步改进工作。</w:t>
      </w:r>
    </w:p>
    <w:p w14:paraId="59B8B1C6">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感谢</w:t>
      </w:r>
      <w:r>
        <w:rPr>
          <w:rFonts w:hint="default" w:ascii="Times New Roman" w:hAnsi="Times New Roman" w:eastAsia="仿宋_GB2312" w:cs="Times New Roman"/>
          <w:color w:val="000000"/>
          <w:spacing w:val="0"/>
          <w:w w:val="100"/>
          <w:position w:val="0"/>
          <w:sz w:val="32"/>
          <w:szCs w:val="32"/>
          <w:lang w:eastAsia="zh-CN"/>
        </w:rPr>
        <w:t>您</w:t>
      </w:r>
      <w:r>
        <w:rPr>
          <w:rFonts w:hint="default" w:ascii="Times New Roman" w:hAnsi="Times New Roman" w:eastAsia="仿宋_GB2312" w:cs="Times New Roman"/>
          <w:sz w:val="32"/>
          <w:szCs w:val="32"/>
          <w:lang w:eastAsia="zh-CN"/>
        </w:rPr>
        <w:t>对我们工作的关心和支持。</w:t>
      </w:r>
    </w:p>
    <w:p w14:paraId="6511A0AA">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p>
    <w:p w14:paraId="074A811D">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p>
    <w:p w14:paraId="5B25F57D">
      <w:pPr>
        <w:pStyle w:val="16"/>
        <w:keepNext w:val="0"/>
        <w:keepLines w:val="0"/>
        <w:pageBreakBefore w:val="0"/>
        <w:widowControl w:val="0"/>
        <w:kinsoku/>
        <w:wordWrap w:val="0"/>
        <w:overflowPunct w:val="0"/>
        <w:topLinePunct w:val="0"/>
        <w:bidi w:val="0"/>
        <w:snapToGrid/>
        <w:spacing w:line="600" w:lineRule="exact"/>
        <w:ind w:left="0" w:leftChars="0" w:right="90" w:rightChars="43" w:firstLine="617" w:firstLineChars="193"/>
        <w:jc w:val="right"/>
        <w:textAlignment w:val="auto"/>
        <w:rPr>
          <w:rFonts w:hint="default" w:ascii="Times New Roman" w:hAnsi="Times New Roman" w:eastAsia="仿宋_GB2312" w:cs="Times New Roman"/>
          <w:b w:val="0"/>
          <w:bCs w:val="0"/>
          <w:i w:val="0"/>
          <w:snapToGrid/>
          <w:color w:val="auto"/>
          <w:sz w:val="32"/>
          <w:szCs w:val="32"/>
          <w:shd w:val="clear" w:color="auto" w:fill="FFFFFF"/>
          <w:lang w:val="en-US" w:eastAsia="zh-CN"/>
        </w:rPr>
      </w:pPr>
      <w:r>
        <w:rPr>
          <w:rFonts w:hint="default" w:ascii="Times New Roman" w:hAnsi="Times New Roman" w:eastAsia="仿宋_GB2312" w:cs="Times New Roman"/>
          <w:b w:val="0"/>
          <w:bCs w:val="0"/>
          <w:color w:val="auto"/>
          <w:kern w:val="2"/>
          <w:sz w:val="32"/>
          <w:szCs w:val="32"/>
          <w:lang w:val="en-US" w:eastAsia="zh-CN" w:bidi="ar-SA"/>
        </w:rPr>
        <w:t xml:space="preserve">                        衡水市生态环境局</w:t>
      </w:r>
      <w:r>
        <w:rPr>
          <w:rFonts w:hint="default" w:ascii="Times New Roman" w:hAnsi="Times New Roman" w:eastAsia="仿宋_GB2312" w:cs="Times New Roman"/>
          <w:b w:val="0"/>
          <w:bCs w:val="0"/>
          <w:i w:val="0"/>
          <w:snapToGrid/>
          <w:color w:val="auto"/>
          <w:sz w:val="32"/>
          <w:szCs w:val="32"/>
          <w:shd w:val="clear" w:color="auto" w:fill="FFFFFF"/>
          <w:lang w:val="en-US" w:eastAsia="zh-CN"/>
        </w:rPr>
        <w:t xml:space="preserve">          20</w:t>
      </w:r>
      <w:r>
        <w:rPr>
          <w:rFonts w:hint="default" w:ascii="Times New Roman" w:hAnsi="Times New Roman" w:cs="Times New Roman"/>
          <w:b w:val="0"/>
          <w:bCs w:val="0"/>
          <w:i w:val="0"/>
          <w:snapToGrid/>
          <w:color w:val="auto"/>
          <w:sz w:val="32"/>
          <w:szCs w:val="32"/>
          <w:shd w:val="clear" w:color="auto" w:fill="FFFFFF"/>
          <w:lang w:val="en-US" w:eastAsia="zh-CN"/>
        </w:rPr>
        <w:t>25</w:t>
      </w:r>
      <w:r>
        <w:rPr>
          <w:rFonts w:hint="default" w:ascii="Times New Roman" w:hAnsi="Times New Roman" w:eastAsia="仿宋_GB2312" w:cs="Times New Roman"/>
          <w:b w:val="0"/>
          <w:bCs w:val="0"/>
          <w:i w:val="0"/>
          <w:snapToGrid/>
          <w:color w:val="auto"/>
          <w:sz w:val="32"/>
          <w:szCs w:val="32"/>
          <w:shd w:val="clear" w:color="auto" w:fill="FFFFFF"/>
          <w:lang w:val="en-US" w:eastAsia="zh-CN"/>
        </w:rPr>
        <w:t>年</w:t>
      </w:r>
      <w:r>
        <w:rPr>
          <w:rFonts w:hint="default" w:ascii="Times New Roman" w:hAnsi="Times New Roman" w:cs="Times New Roman"/>
          <w:b w:val="0"/>
          <w:bCs w:val="0"/>
          <w:i w:val="0"/>
          <w:snapToGrid/>
          <w:color w:val="auto"/>
          <w:sz w:val="32"/>
          <w:szCs w:val="32"/>
          <w:shd w:val="clear" w:color="auto" w:fill="FFFFFF"/>
          <w:lang w:val="en-US" w:eastAsia="zh-CN"/>
        </w:rPr>
        <w:t>5</w:t>
      </w:r>
      <w:r>
        <w:rPr>
          <w:rFonts w:hint="default" w:ascii="Times New Roman" w:hAnsi="Times New Roman" w:eastAsia="仿宋_GB2312" w:cs="Times New Roman"/>
          <w:b w:val="0"/>
          <w:bCs w:val="0"/>
          <w:i w:val="0"/>
          <w:snapToGrid/>
          <w:color w:val="auto"/>
          <w:sz w:val="32"/>
          <w:szCs w:val="32"/>
          <w:shd w:val="clear" w:color="auto" w:fill="FFFFFF"/>
          <w:lang w:val="en-US" w:eastAsia="zh-CN"/>
        </w:rPr>
        <w:t>月</w:t>
      </w:r>
      <w:r>
        <w:rPr>
          <w:rFonts w:hint="eastAsia" w:cs="Times New Roman"/>
          <w:b w:val="0"/>
          <w:bCs w:val="0"/>
          <w:i w:val="0"/>
          <w:snapToGrid/>
          <w:color w:val="auto"/>
          <w:sz w:val="32"/>
          <w:szCs w:val="32"/>
          <w:shd w:val="clear" w:color="auto" w:fill="FFFFFF"/>
          <w:lang w:val="en-US" w:eastAsia="zh-CN"/>
        </w:rPr>
        <w:t>13</w:t>
      </w:r>
      <w:bookmarkStart w:id="3" w:name="_GoBack"/>
      <w:bookmarkEnd w:id="3"/>
      <w:r>
        <w:rPr>
          <w:rFonts w:hint="default" w:ascii="Times New Roman" w:hAnsi="Times New Roman" w:eastAsia="仿宋_GB2312" w:cs="Times New Roman"/>
          <w:b w:val="0"/>
          <w:bCs w:val="0"/>
          <w:i w:val="0"/>
          <w:snapToGrid/>
          <w:color w:val="auto"/>
          <w:sz w:val="32"/>
          <w:szCs w:val="32"/>
          <w:shd w:val="clear" w:color="auto" w:fill="FFFFFF"/>
          <w:lang w:val="en-US" w:eastAsia="zh-CN"/>
        </w:rPr>
        <w:t xml:space="preserve">日           </w:t>
      </w:r>
    </w:p>
    <w:p w14:paraId="0ECD6201">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1E2F42E7">
      <w:pPr>
        <w:pStyle w:val="16"/>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106"/>
          <w:kern w:val="0"/>
          <w:sz w:val="32"/>
          <w:szCs w:val="32"/>
          <w:fitText w:val="1920" w:id="504902955"/>
          <w:lang w:val="en-US" w:eastAsia="zh-CN"/>
        </w:rPr>
        <w:t>领导签</w:t>
      </w:r>
      <w:r>
        <w:rPr>
          <w:rFonts w:hint="default" w:ascii="Times New Roman" w:hAnsi="Times New Roman" w:eastAsia="仿宋_GB2312" w:cs="Times New Roman"/>
          <w:spacing w:val="2"/>
          <w:kern w:val="0"/>
          <w:sz w:val="32"/>
          <w:szCs w:val="32"/>
          <w:fitText w:val="1920" w:id="504902955"/>
          <w:lang w:val="en-US" w:eastAsia="zh-CN"/>
        </w:rPr>
        <w:t>发</w:t>
      </w:r>
      <w:r>
        <w:rPr>
          <w:rFonts w:hint="default" w:ascii="Times New Roman" w:hAnsi="Times New Roman" w:eastAsia="仿宋_GB2312" w:cs="Times New Roman"/>
          <w:kern w:val="0"/>
          <w:sz w:val="32"/>
          <w:szCs w:val="32"/>
          <w:lang w:val="en-US" w:eastAsia="zh-CN"/>
        </w:rPr>
        <w:t>：薛志勇</w:t>
      </w:r>
    </w:p>
    <w:p w14:paraId="3FAF65C1">
      <w:pPr>
        <w:pStyle w:val="16"/>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联系人及电话：刘亚慧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sz w:val="32"/>
          <w:szCs w:val="32"/>
          <w:lang w:val="en-US" w:eastAsia="zh-CN"/>
        </w:rPr>
        <w:t>0318-2226908</w:t>
      </w:r>
    </w:p>
    <w:p w14:paraId="696933AB">
      <w:pPr>
        <w:pStyle w:val="16"/>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640"/>
          <w:kern w:val="0"/>
          <w:sz w:val="32"/>
          <w:szCs w:val="32"/>
          <w:fitText w:val="1920" w:id="1078219496"/>
          <w:lang w:val="en-US" w:eastAsia="zh-CN"/>
        </w:rPr>
        <w:t>抄</w:t>
      </w:r>
      <w:r>
        <w:rPr>
          <w:rFonts w:hint="default" w:ascii="Times New Roman" w:hAnsi="Times New Roman" w:eastAsia="仿宋_GB2312" w:cs="Times New Roman"/>
          <w:spacing w:val="0"/>
          <w:kern w:val="0"/>
          <w:sz w:val="32"/>
          <w:szCs w:val="32"/>
          <w:fitText w:val="1920" w:id="1078219496"/>
          <w:lang w:val="en-US" w:eastAsia="zh-CN"/>
        </w:rPr>
        <w:t>报</w:t>
      </w:r>
      <w:r>
        <w:rPr>
          <w:rFonts w:hint="default" w:ascii="Times New Roman" w:hAnsi="Times New Roman" w:eastAsia="仿宋_GB2312" w:cs="Times New Roman"/>
          <w:sz w:val="32"/>
          <w:szCs w:val="32"/>
          <w:lang w:val="en-US" w:eastAsia="zh-CN"/>
        </w:rPr>
        <w:t>：衡水市人民政府办公室</w:t>
      </w:r>
    </w:p>
    <w:p w14:paraId="32CC05E4">
      <w:pPr>
        <w:pStyle w:val="16"/>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衡水市政协提案委员会</w:t>
      </w:r>
    </w:p>
    <w:sectPr>
      <w:footerReference r:id="rId3" w:type="default"/>
      <w:pgSz w:w="11906" w:h="16838"/>
      <w:pgMar w:top="1984" w:right="1587" w:bottom="1587" w:left="1587" w:header="851"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908D08-DF94-4DDB-9A87-CCC875E870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ECE973A-6226-4B78-9EF0-BA0F1AA68AAF}"/>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5B135DCA-6E9D-4264-96CE-162B35CE1250}"/>
  </w:font>
  <w:font w:name="方正小标宋简体">
    <w:panose1 w:val="02000000000000000000"/>
    <w:charset w:val="86"/>
    <w:family w:val="auto"/>
    <w:pitch w:val="default"/>
    <w:sig w:usb0="00000001" w:usb1="080E0000" w:usb2="00000000" w:usb3="00000000" w:csb0="00040000" w:csb1="00000000"/>
    <w:embedRegular r:id="rId4" w:fontKey="{59269A49-FF66-47E5-B9EB-A54FF8BB81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446E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44C6F">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D44C6F">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2BEE56"/>
    <w:multiLevelType w:val="multilevel"/>
    <w:tmpl w:val="5B2BEE56"/>
    <w:lvl w:ilvl="0" w:tentative="0">
      <w:start w:val="1"/>
      <w:numFmt w:val="chineseCounting"/>
      <w:pStyle w:val="2"/>
      <w:lvlText w:val=" %1、"/>
      <w:lvlJc w:val="left"/>
      <w:pPr>
        <w:tabs>
          <w:tab w:val="left" w:pos="0"/>
        </w:tabs>
        <w:ind w:left="0" w:firstLine="0"/>
      </w:pPr>
      <w:rPr>
        <w:rFonts w:hint="eastAsia" w:ascii="宋体" w:hAnsi="宋体" w:eastAsia="宋体" w:cs="宋体"/>
        <w:b/>
        <w:i w:val="0"/>
        <w:caps w:val="0"/>
        <w:smallCaps w:val="0"/>
        <w:strike w:val="0"/>
        <w:dstrike w:val="0"/>
        <w:vanish w:val="0"/>
        <w:color w:val="000000"/>
        <w:spacing w:val="0"/>
        <w:kern w:val="0"/>
        <w:position w:val="0"/>
        <w:u w:val="none"/>
        <w:vertAlign w:val="baseline"/>
        <w:lang w:val="en-US"/>
      </w:rPr>
    </w:lvl>
    <w:lvl w:ilvl="1" w:tentative="0">
      <w:start w:val="1"/>
      <w:numFmt w:val="decimal"/>
      <w:isLgl/>
      <w:lvlText w:val="%1.%2"/>
      <w:lvlJc w:val="left"/>
      <w:pPr>
        <w:tabs>
          <w:tab w:val="left" w:pos="0"/>
        </w:tabs>
        <w:ind w:left="0" w:firstLine="0"/>
      </w:pPr>
      <w:rPr>
        <w:rFonts w:hint="eastAsia" w:ascii="宋体" w:hAnsi="宋体" w:eastAsia="宋体" w:cs="宋体"/>
      </w:rPr>
    </w:lvl>
    <w:lvl w:ilvl="2" w:tentative="0">
      <w:start w:val="1"/>
      <w:numFmt w:val="decimal"/>
      <w:isLgl/>
      <w:lvlText w:val="%1.%2.%3"/>
      <w:lvlJc w:val="left"/>
      <w:pPr>
        <w:tabs>
          <w:tab w:val="left" w:pos="0"/>
        </w:tabs>
        <w:ind w:left="0" w:firstLine="0"/>
      </w:pPr>
      <w:rPr>
        <w:rFonts w:hint="eastAsia"/>
        <w:lang w:val="en-US"/>
      </w:rPr>
    </w:lvl>
    <w:lvl w:ilvl="3" w:tentative="0">
      <w:start w:val="1"/>
      <w:numFmt w:val="decimal"/>
      <w:isLgl/>
      <w:lvlText w:val="%1.%2.%3.%4"/>
      <w:lvlJc w:val="left"/>
      <w:pPr>
        <w:tabs>
          <w:tab w:val="left" w:pos="2836"/>
        </w:tabs>
        <w:ind w:left="2836" w:firstLine="0"/>
      </w:pPr>
      <w:rPr>
        <w:rFonts w:hint="eastAsia" w:ascii="Times New Roman" w:hAnsi="Times New Roman" w:cs="Times New Roman"/>
        <w:b w:val="0"/>
        <w:bCs w:val="0"/>
        <w:i w:val="0"/>
        <w:iCs w:val="0"/>
        <w:caps w:val="0"/>
        <w:smallCaps w:val="0"/>
        <w:strike w:val="0"/>
        <w:dstrike w:val="0"/>
        <w:vanish w:val="0"/>
        <w:spacing w:val="0"/>
        <w:position w:val="0"/>
        <w:u w:val="none"/>
        <w:vertAlign w:val="baseline"/>
        <w:lang w:val="en-US"/>
      </w:rPr>
    </w:lvl>
    <w:lvl w:ilvl="4" w:tentative="0">
      <w:start w:val="1"/>
      <w:numFmt w:val="decimal"/>
      <w:isLgl/>
      <w:lvlText w:val="表%1-%5."/>
      <w:lvlJc w:val="left"/>
      <w:pPr>
        <w:tabs>
          <w:tab w:val="left" w:pos="567"/>
        </w:tabs>
        <w:ind w:left="397" w:hanging="397"/>
      </w:pPr>
      <w:rPr>
        <w:rFonts w:hint="eastAsia"/>
        <w:b w:val="0"/>
        <w:i w:val="0"/>
        <w:caps w:val="0"/>
        <w:smallCaps w:val="0"/>
        <w:strike w:val="0"/>
        <w:dstrike w:val="0"/>
        <w:vanish w:val="0"/>
        <w:color w:val="000000"/>
        <w:spacing w:val="0"/>
        <w:kern w:val="0"/>
        <w:position w:val="0"/>
        <w:u w:val="none"/>
        <w:vertAlign w:val="baseline"/>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MzRhMzY4MDdlMzFlYzYyNzYwYmU4ZWFkYTI5OGEifQ=="/>
  </w:docVars>
  <w:rsids>
    <w:rsidRoot w:val="3B184933"/>
    <w:rsid w:val="00500138"/>
    <w:rsid w:val="006B1304"/>
    <w:rsid w:val="01AF35D1"/>
    <w:rsid w:val="045834E1"/>
    <w:rsid w:val="04FF2284"/>
    <w:rsid w:val="05C55C85"/>
    <w:rsid w:val="05E17AEA"/>
    <w:rsid w:val="0ADA373E"/>
    <w:rsid w:val="0B3805C3"/>
    <w:rsid w:val="0C5F1B09"/>
    <w:rsid w:val="0F2C6214"/>
    <w:rsid w:val="15797987"/>
    <w:rsid w:val="162E5739"/>
    <w:rsid w:val="1B163344"/>
    <w:rsid w:val="1D1B6922"/>
    <w:rsid w:val="1F4703E5"/>
    <w:rsid w:val="21CC64A5"/>
    <w:rsid w:val="23F32749"/>
    <w:rsid w:val="283E0B89"/>
    <w:rsid w:val="287D5C22"/>
    <w:rsid w:val="2A170D78"/>
    <w:rsid w:val="2B3B1B4C"/>
    <w:rsid w:val="2D5F5FF6"/>
    <w:rsid w:val="2E2503A7"/>
    <w:rsid w:val="2FB20AD0"/>
    <w:rsid w:val="309D2676"/>
    <w:rsid w:val="330401DB"/>
    <w:rsid w:val="374128BE"/>
    <w:rsid w:val="3746576C"/>
    <w:rsid w:val="37D20A6D"/>
    <w:rsid w:val="3A1E5B10"/>
    <w:rsid w:val="3B184933"/>
    <w:rsid w:val="3BC03393"/>
    <w:rsid w:val="3C0D54DF"/>
    <w:rsid w:val="3CF66590"/>
    <w:rsid w:val="3D813D35"/>
    <w:rsid w:val="3F3A1F35"/>
    <w:rsid w:val="402C5068"/>
    <w:rsid w:val="406B7562"/>
    <w:rsid w:val="43033E42"/>
    <w:rsid w:val="43BB6C43"/>
    <w:rsid w:val="43CE2078"/>
    <w:rsid w:val="47947634"/>
    <w:rsid w:val="47D22B7E"/>
    <w:rsid w:val="49375FAE"/>
    <w:rsid w:val="497C6E74"/>
    <w:rsid w:val="4B7530AC"/>
    <w:rsid w:val="4D082307"/>
    <w:rsid w:val="4F7A44FD"/>
    <w:rsid w:val="52673FB7"/>
    <w:rsid w:val="5340332E"/>
    <w:rsid w:val="55A162DB"/>
    <w:rsid w:val="561C3C72"/>
    <w:rsid w:val="566B30A2"/>
    <w:rsid w:val="58131066"/>
    <w:rsid w:val="58BD150F"/>
    <w:rsid w:val="591053AD"/>
    <w:rsid w:val="5A020F53"/>
    <w:rsid w:val="5B195BCF"/>
    <w:rsid w:val="5D5C56A9"/>
    <w:rsid w:val="5E9F489F"/>
    <w:rsid w:val="60082DB8"/>
    <w:rsid w:val="605C5C25"/>
    <w:rsid w:val="60E5591C"/>
    <w:rsid w:val="613B0F6B"/>
    <w:rsid w:val="63EC4A4F"/>
    <w:rsid w:val="64D46E9E"/>
    <w:rsid w:val="660C0294"/>
    <w:rsid w:val="68131315"/>
    <w:rsid w:val="681E1FDF"/>
    <w:rsid w:val="6B60320C"/>
    <w:rsid w:val="6C6C71DD"/>
    <w:rsid w:val="6E562D73"/>
    <w:rsid w:val="6E8A175D"/>
    <w:rsid w:val="715F0300"/>
    <w:rsid w:val="73487C41"/>
    <w:rsid w:val="73F701A0"/>
    <w:rsid w:val="769D450C"/>
    <w:rsid w:val="773F7C85"/>
    <w:rsid w:val="796926C2"/>
    <w:rsid w:val="79743EF6"/>
    <w:rsid w:val="798A43FE"/>
    <w:rsid w:val="79E2696F"/>
    <w:rsid w:val="7A38312E"/>
    <w:rsid w:val="7CEC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Lines/>
      <w:pageBreakBefore/>
      <w:numPr>
        <w:ilvl w:val="0"/>
        <w:numId w:val="1"/>
      </w:numPr>
      <w:tabs>
        <w:tab w:val="left" w:pos="2405"/>
      </w:tabs>
      <w:spacing w:before="340" w:after="330" w:line="360" w:lineRule="auto"/>
      <w:ind w:right="240" w:rightChars="100"/>
      <w:contextualSpacing/>
      <w:jc w:val="center"/>
      <w:outlineLvl w:val="0"/>
    </w:pPr>
    <w:rPr>
      <w:rFonts w:ascii="Calibri" w:hAnsi="Calibri" w:eastAsia="黑体"/>
      <w:b/>
      <w:kern w:val="44"/>
      <w:sz w:val="36"/>
      <w:lang w:val="zh-CN"/>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14:ligatures w14:val="none"/>
    </w:rPr>
  </w:style>
  <w:style w:type="paragraph" w:styleId="4">
    <w:name w:val="index 5"/>
    <w:basedOn w:val="1"/>
    <w:next w:val="1"/>
    <w:qFormat/>
    <w:uiPriority w:val="0"/>
    <w:pPr>
      <w:widowControl/>
      <w:adjustRightInd w:val="0"/>
      <w:snapToGrid w:val="0"/>
      <w:spacing w:after="200"/>
      <w:ind w:left="1680"/>
      <w:jc w:val="left"/>
    </w:pPr>
    <w:rPr>
      <w:rFonts w:ascii="Times New Roman" w:hAnsi="Times New Roman" w:eastAsia="宋体" w:cs="Times New Roman"/>
      <w:kern w:val="0"/>
      <w:sz w:val="22"/>
      <w:szCs w:val="22"/>
      <w14:ligatures w14:val="none"/>
    </w:rPr>
  </w:style>
  <w:style w:type="paragraph" w:styleId="5">
    <w:name w:val="Body Text"/>
    <w:basedOn w:val="1"/>
    <w:next w:val="6"/>
    <w:unhideWhenUsed/>
    <w:qFormat/>
    <w:uiPriority w:val="0"/>
    <w:pPr>
      <w:spacing w:after="120"/>
    </w:pPr>
    <w:rPr>
      <w:rFonts w:ascii="Times New Roman" w:eastAsia="宋体"/>
      <w:szCs w:val="20"/>
    </w:rPr>
  </w:style>
  <w:style w:type="paragraph" w:customStyle="1" w:styleId="6">
    <w:name w:val="_Style 2"/>
    <w:basedOn w:val="2"/>
    <w:next w:val="1"/>
    <w:qFormat/>
    <w:uiPriority w:val="39"/>
    <w:pPr>
      <w:widowControl/>
      <w:tabs>
        <w:tab w:val="clear" w:pos="2405"/>
      </w:tabs>
      <w:spacing w:before="480" w:line="276" w:lineRule="auto"/>
      <w:jc w:val="left"/>
      <w:outlineLvl w:val="9"/>
    </w:pPr>
    <w:rPr>
      <w:rFonts w:ascii="Cambria" w:hAnsi="Cambria" w:eastAsia="宋体"/>
      <w:color w:val="365F91"/>
      <w:sz w:val="28"/>
      <w:szCs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UserStyle_0"/>
    <w:qFormat/>
    <w:uiPriority w:val="0"/>
    <w:pPr>
      <w:textAlignment w:val="baseline"/>
    </w:pPr>
    <w:rPr>
      <w:rFonts w:ascii="仿宋_GB2312" w:hAnsi="Times New Roman" w:eastAsia="仿宋_GB2312" w:cs="Times New Roman"/>
      <w:color w:val="000000"/>
      <w:sz w:val="24"/>
      <w:szCs w:val="24"/>
      <w:lang w:val="en-US" w:eastAsia="zh-CN" w:bidi="ar-SA"/>
    </w:rPr>
  </w:style>
  <w:style w:type="paragraph" w:customStyle="1" w:styleId="14">
    <w:name w:val="BodyText1I2"/>
    <w:basedOn w:val="15"/>
    <w:qFormat/>
    <w:uiPriority w:val="0"/>
    <w:pPr>
      <w:ind w:firstLine="420" w:firstLineChars="200"/>
    </w:pPr>
  </w:style>
  <w:style w:type="paragraph" w:customStyle="1" w:styleId="15">
    <w:name w:val="BodyTextIndent"/>
    <w:basedOn w:val="1"/>
    <w:qFormat/>
    <w:uiPriority w:val="0"/>
    <w:pPr>
      <w:ind w:firstLine="645"/>
      <w:textAlignment w:val="baseline"/>
    </w:pPr>
    <w:rPr>
      <w:rFonts w:ascii="仿宋_GB2312" w:eastAsia="仿宋_GB2312"/>
      <w:sz w:val="32"/>
    </w:rPr>
  </w:style>
  <w:style w:type="paragraph" w:customStyle="1" w:styleId="16">
    <w:name w:val="Default"/>
    <w:next w:val="4"/>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1886</Words>
  <Characters>1942</Characters>
  <Lines>0</Lines>
  <Paragraphs>0</Paragraphs>
  <TotalTime>2</TotalTime>
  <ScaleCrop>false</ScaleCrop>
  <LinksUpToDate>false</LinksUpToDate>
  <CharactersWithSpaces>2005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2021-09-23T01:16:00Z</dcterms:created>
  <dc:creator>刘亦潇</dc:creator>
  <cp:lastModifiedBy>刘亚慧</cp:lastModifiedBy>
  <cp:lastPrinted>2022-05-27T02:51:00Z</cp:lastPrinted>
  <dcterms:modified xsi:type="dcterms:W3CDTF">2025-05-14T02:57:17Z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B2FDCB9FDB614FABA1C66E177A09B9A3_13</vt:lpwstr>
  </property>
  <property fmtid="{D5CDD505-2E9C-101B-9397-08002B2CF9AE}" pid="4" name="KSOTemplateDocerSaveRecord">
    <vt:lpwstr>eyJoZGlkIjoiNmViYzJjMTJkNmNiMjYxNzIyYTc5YmQxZDJlNDc4NjEiLCJ1c2VySWQiOiIxNjM2NDA2Nzc4In0=</vt:lpwstr>
  </property>
</Properties>
</file>