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7" w:name="_GoBack"/>
      <w:r>
        <w:rPr>
          <w:rFonts w:ascii="黑体" w:hAnsi="黑体" w:eastAsia="黑体" w:cs="黑体"/>
          <w:b/>
          <w:color w:val="000000"/>
          <w:sz w:val="44"/>
        </w:rPr>
        <w:t>2022年部门预算信息公开</w:t>
      </w:r>
      <w:bookmarkEnd w:id="17"/>
      <w:r>
        <w:rPr>
          <w:rFonts w:ascii="黑体" w:hAnsi="黑体" w:eastAsia="黑体" w:cs="黑体"/>
          <w:b/>
          <w:color w:val="000000"/>
          <w:sz w:val="44"/>
        </w:rPr>
        <w:t>目录</w:t>
      </w:r>
    </w:p>
    <w:p>
      <w:pPr>
        <w:jc w:val="center"/>
      </w:pPr>
      <w:r>
        <w:rPr>
          <w:rFonts w:ascii="黑体" w:hAnsi="黑体" w:eastAsia="黑体" w:cs="黑体"/>
          <w:b/>
          <w:color w:val="000000"/>
          <w:sz w:val="30"/>
        </w:rPr>
        <w:t xml:space="preserve"> </w:t>
      </w:r>
    </w:p>
    <w:p>
      <w:pPr>
        <w:jc w:val="center"/>
      </w:pPr>
      <w:r>
        <w:rPr>
          <w:rFonts w:hint="eastAsia" w:ascii="方正楷体_GBK" w:hAnsi="方正楷体_GBK" w:eastAsia="方正楷体_GBK" w:cs="方正楷体_GBK"/>
          <w:b/>
          <w:color w:val="000000"/>
          <w:sz w:val="28"/>
        </w:rPr>
        <w:t xml:space="preserve">第一部分 </w:t>
      </w: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29</w:t>
      </w:r>
      <w:r>
        <w:fldChar w:fldCharType="end"/>
      </w:r>
      <w:r>
        <w:fldChar w:fldCharType="end"/>
      </w:r>
    </w:p>
    <w:p>
      <w:r>
        <w:fldChar w:fldCharType="end"/>
      </w:r>
    </w:p>
    <w:p>
      <w:pPr>
        <w:jc w:val="center"/>
      </w:pPr>
      <w:r>
        <w:rPr>
          <w:rFonts w:hint="eastAsia" w:ascii="方正楷体_GBK" w:hAnsi="方正楷体_GBK" w:eastAsia="方正楷体_GBK" w:cs="方正楷体_GBK"/>
          <w:b/>
          <w:color w:val="000000"/>
          <w:sz w:val="28"/>
        </w:rPr>
        <w:t xml:space="preserve">第二部分  </w:t>
      </w: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rPr>
        <w:t>1</w:t>
      </w:r>
      <w:r>
        <w:rPr>
          <w:rFonts w:hint="eastAsia"/>
        </w:rPr>
        <w:fldChar w:fldCharType="end"/>
      </w:r>
      <w:r>
        <w:rPr>
          <w:rFonts w:hint="eastAsia"/>
        </w:rPr>
        <w:t>56</w:t>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rPr>
        <w:t>1</w:t>
      </w:r>
      <w:r>
        <w:rPr>
          <w:rFonts w:hint="eastAsia"/>
        </w:rPr>
        <w:fldChar w:fldCharType="end"/>
      </w:r>
      <w:r>
        <w:rPr>
          <w:rFonts w:hint="eastAsia"/>
        </w:rPr>
        <w:t>57</w:t>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rPr>
        <w:t>1</w:t>
      </w:r>
      <w:r>
        <w:rPr>
          <w:rFonts w:hint="eastAsia"/>
        </w:rPr>
        <w:fldChar w:fldCharType="end"/>
      </w:r>
      <w:r>
        <w:rPr>
          <w:rFonts w:hint="eastAsia"/>
        </w:rPr>
        <w:t>57</w:t>
      </w:r>
    </w:p>
    <w:p/>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5" w:type="default"/>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8"/>
            </w:pPr>
            <w:r>
              <w:t>467衡水市生态环境局</w:t>
            </w:r>
          </w:p>
        </w:tc>
        <w:tc>
          <w:tcPr>
            <w:tcW w:w="1971" w:type="dxa"/>
            <w:tcBorders>
              <w:top w:val="single" w:color="FFFFFF" w:sz="6" w:space="0"/>
              <w:left w:val="single" w:color="FFFFFF" w:sz="6" w:space="0"/>
              <w:right w:val="single" w:color="FFFFFF" w:sz="6" w:space="0"/>
            </w:tcBorders>
            <w:vAlign w:val="center"/>
          </w:tcPr>
          <w:p>
            <w:pPr>
              <w:pStyle w:val="9"/>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w:t>
            </w:r>
          </w:p>
        </w:tc>
        <w:tc>
          <w:tcPr>
            <w:tcW w:w="1971" w:type="dxa"/>
            <w:vAlign w:val="center"/>
          </w:tcPr>
          <w:p>
            <w:pPr>
              <w:pStyle w:val="13"/>
            </w:pPr>
            <w:r>
              <w:t>一、一般公共预算拨款收入</w:t>
            </w:r>
          </w:p>
        </w:tc>
        <w:tc>
          <w:tcPr>
            <w:tcW w:w="1971" w:type="dxa"/>
            <w:vAlign w:val="center"/>
          </w:tcPr>
          <w:p>
            <w:pPr>
              <w:pStyle w:val="14"/>
            </w:pPr>
            <w:r>
              <w:t>23822.20</w:t>
            </w:r>
          </w:p>
        </w:tc>
        <w:tc>
          <w:tcPr>
            <w:tcW w:w="1971" w:type="dxa"/>
            <w:vAlign w:val="center"/>
          </w:tcPr>
          <w:p>
            <w:pPr>
              <w:pStyle w:val="13"/>
            </w:pPr>
            <w:r>
              <w:t>一、一般公共服务支出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w:t>
            </w:r>
          </w:p>
        </w:tc>
        <w:tc>
          <w:tcPr>
            <w:tcW w:w="1971" w:type="dxa"/>
            <w:vAlign w:val="center"/>
          </w:tcPr>
          <w:p>
            <w:pPr>
              <w:pStyle w:val="13"/>
            </w:pPr>
            <w:r>
              <w:t>二、政府性基金预算拨款收入</w:t>
            </w:r>
          </w:p>
        </w:tc>
        <w:tc>
          <w:tcPr>
            <w:tcW w:w="1971" w:type="dxa"/>
            <w:vAlign w:val="center"/>
          </w:tcPr>
          <w:p>
            <w:pPr>
              <w:pStyle w:val="14"/>
            </w:pPr>
          </w:p>
        </w:tc>
        <w:tc>
          <w:tcPr>
            <w:tcW w:w="1971" w:type="dxa"/>
            <w:vAlign w:val="center"/>
          </w:tcPr>
          <w:p>
            <w:pPr>
              <w:pStyle w:val="13"/>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w:t>
            </w:r>
          </w:p>
        </w:tc>
        <w:tc>
          <w:tcPr>
            <w:tcW w:w="1971" w:type="dxa"/>
            <w:vAlign w:val="center"/>
          </w:tcPr>
          <w:p>
            <w:pPr>
              <w:pStyle w:val="13"/>
            </w:pPr>
            <w:r>
              <w:t>三、国有资本经营预算拨款收入</w:t>
            </w:r>
          </w:p>
        </w:tc>
        <w:tc>
          <w:tcPr>
            <w:tcW w:w="1971" w:type="dxa"/>
            <w:vAlign w:val="center"/>
          </w:tcPr>
          <w:p>
            <w:pPr>
              <w:pStyle w:val="14"/>
            </w:pPr>
          </w:p>
        </w:tc>
        <w:tc>
          <w:tcPr>
            <w:tcW w:w="1971" w:type="dxa"/>
            <w:vAlign w:val="center"/>
          </w:tcPr>
          <w:p>
            <w:pPr>
              <w:pStyle w:val="13"/>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4</w:t>
            </w:r>
          </w:p>
        </w:tc>
        <w:tc>
          <w:tcPr>
            <w:tcW w:w="1971" w:type="dxa"/>
            <w:vAlign w:val="center"/>
          </w:tcPr>
          <w:p>
            <w:pPr>
              <w:pStyle w:val="13"/>
            </w:pPr>
            <w:r>
              <w:t>四、财政专户管理资金收入</w:t>
            </w:r>
          </w:p>
        </w:tc>
        <w:tc>
          <w:tcPr>
            <w:tcW w:w="1971" w:type="dxa"/>
            <w:vAlign w:val="center"/>
          </w:tcPr>
          <w:p>
            <w:pPr>
              <w:pStyle w:val="14"/>
            </w:pPr>
          </w:p>
        </w:tc>
        <w:tc>
          <w:tcPr>
            <w:tcW w:w="1971" w:type="dxa"/>
            <w:vAlign w:val="center"/>
          </w:tcPr>
          <w:p>
            <w:pPr>
              <w:pStyle w:val="13"/>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5</w:t>
            </w:r>
          </w:p>
        </w:tc>
        <w:tc>
          <w:tcPr>
            <w:tcW w:w="1971" w:type="dxa"/>
            <w:vAlign w:val="center"/>
          </w:tcPr>
          <w:p>
            <w:pPr>
              <w:pStyle w:val="13"/>
            </w:pPr>
            <w:r>
              <w:t>五、事业收入</w:t>
            </w:r>
          </w:p>
        </w:tc>
        <w:tc>
          <w:tcPr>
            <w:tcW w:w="1971" w:type="dxa"/>
            <w:vAlign w:val="center"/>
          </w:tcPr>
          <w:p>
            <w:pPr>
              <w:pStyle w:val="14"/>
            </w:pPr>
          </w:p>
        </w:tc>
        <w:tc>
          <w:tcPr>
            <w:tcW w:w="1971" w:type="dxa"/>
            <w:vAlign w:val="center"/>
          </w:tcPr>
          <w:p>
            <w:pPr>
              <w:pStyle w:val="13"/>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6</w:t>
            </w:r>
          </w:p>
        </w:tc>
        <w:tc>
          <w:tcPr>
            <w:tcW w:w="1971" w:type="dxa"/>
            <w:vAlign w:val="center"/>
          </w:tcPr>
          <w:p>
            <w:pPr>
              <w:pStyle w:val="13"/>
            </w:pPr>
            <w:r>
              <w:t>六、事业单位经营收入</w:t>
            </w:r>
          </w:p>
        </w:tc>
        <w:tc>
          <w:tcPr>
            <w:tcW w:w="1971" w:type="dxa"/>
            <w:vAlign w:val="center"/>
          </w:tcPr>
          <w:p>
            <w:pPr>
              <w:pStyle w:val="14"/>
            </w:pPr>
          </w:p>
        </w:tc>
        <w:tc>
          <w:tcPr>
            <w:tcW w:w="1971" w:type="dxa"/>
            <w:vAlign w:val="center"/>
          </w:tcPr>
          <w:p>
            <w:pPr>
              <w:pStyle w:val="13"/>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7</w:t>
            </w:r>
          </w:p>
        </w:tc>
        <w:tc>
          <w:tcPr>
            <w:tcW w:w="1971" w:type="dxa"/>
            <w:vAlign w:val="center"/>
          </w:tcPr>
          <w:p>
            <w:pPr>
              <w:pStyle w:val="13"/>
            </w:pPr>
            <w:r>
              <w:t>七、上级补助收入</w:t>
            </w:r>
          </w:p>
        </w:tc>
        <w:tc>
          <w:tcPr>
            <w:tcW w:w="1971" w:type="dxa"/>
            <w:vAlign w:val="center"/>
          </w:tcPr>
          <w:p>
            <w:pPr>
              <w:pStyle w:val="14"/>
            </w:pPr>
          </w:p>
        </w:tc>
        <w:tc>
          <w:tcPr>
            <w:tcW w:w="1971" w:type="dxa"/>
            <w:vAlign w:val="center"/>
          </w:tcPr>
          <w:p>
            <w:pPr>
              <w:pStyle w:val="13"/>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8</w:t>
            </w:r>
          </w:p>
        </w:tc>
        <w:tc>
          <w:tcPr>
            <w:tcW w:w="1971" w:type="dxa"/>
            <w:vAlign w:val="center"/>
          </w:tcPr>
          <w:p>
            <w:pPr>
              <w:pStyle w:val="13"/>
            </w:pPr>
            <w:r>
              <w:t>八、附属单位上缴收入</w:t>
            </w:r>
          </w:p>
        </w:tc>
        <w:tc>
          <w:tcPr>
            <w:tcW w:w="1971" w:type="dxa"/>
            <w:vAlign w:val="center"/>
          </w:tcPr>
          <w:p>
            <w:pPr>
              <w:pStyle w:val="14"/>
            </w:pPr>
          </w:p>
        </w:tc>
        <w:tc>
          <w:tcPr>
            <w:tcW w:w="1971" w:type="dxa"/>
            <w:vAlign w:val="center"/>
          </w:tcPr>
          <w:p>
            <w:pPr>
              <w:pStyle w:val="13"/>
            </w:pPr>
            <w:r>
              <w:t>八、社会保障和就业支出</w:t>
            </w:r>
          </w:p>
        </w:tc>
        <w:tc>
          <w:tcPr>
            <w:tcW w:w="1971" w:type="dxa"/>
            <w:vAlign w:val="center"/>
          </w:tcPr>
          <w:p>
            <w:pPr>
              <w:pStyle w:val="14"/>
            </w:pPr>
            <w:r>
              <w:t>1024.79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9</w:t>
            </w:r>
          </w:p>
        </w:tc>
        <w:tc>
          <w:tcPr>
            <w:tcW w:w="1971" w:type="dxa"/>
            <w:vAlign w:val="center"/>
          </w:tcPr>
          <w:p>
            <w:pPr>
              <w:pStyle w:val="13"/>
            </w:pPr>
            <w:r>
              <w:t>九、其他收入</w:t>
            </w:r>
          </w:p>
        </w:tc>
        <w:tc>
          <w:tcPr>
            <w:tcW w:w="1971" w:type="dxa"/>
            <w:vAlign w:val="center"/>
          </w:tcPr>
          <w:p>
            <w:pPr>
              <w:pStyle w:val="14"/>
            </w:pPr>
          </w:p>
        </w:tc>
        <w:tc>
          <w:tcPr>
            <w:tcW w:w="1971" w:type="dxa"/>
            <w:vAlign w:val="center"/>
          </w:tcPr>
          <w:p>
            <w:pPr>
              <w:pStyle w:val="13"/>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10</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十、卫生健康支出</w:t>
            </w:r>
          </w:p>
        </w:tc>
        <w:tc>
          <w:tcPr>
            <w:tcW w:w="1971" w:type="dxa"/>
            <w:vAlign w:val="center"/>
          </w:tcPr>
          <w:p>
            <w:pPr>
              <w:pStyle w:val="14"/>
            </w:pPr>
            <w:r>
              <w:t>311.15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11</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十一、节能环保支出</w:t>
            </w:r>
          </w:p>
        </w:tc>
        <w:tc>
          <w:tcPr>
            <w:tcW w:w="1971" w:type="dxa"/>
            <w:vAlign w:val="center"/>
          </w:tcPr>
          <w:p>
            <w:pPr>
              <w:pStyle w:val="14"/>
            </w:pPr>
            <w:r>
              <w:t>24827.50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12</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13</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14</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15</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16</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17</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18</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19</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20</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二十、住房保障支出</w:t>
            </w:r>
          </w:p>
        </w:tc>
        <w:tc>
          <w:tcPr>
            <w:tcW w:w="1971" w:type="dxa"/>
            <w:vAlign w:val="center"/>
          </w:tcPr>
          <w:p>
            <w:pPr>
              <w:pStyle w:val="14"/>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21</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22</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23</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24</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25</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26</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27</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28</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29</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30</w:t>
            </w:r>
          </w:p>
        </w:tc>
        <w:tc>
          <w:tcPr>
            <w:tcW w:w="1971" w:type="dxa"/>
            <w:vAlign w:val="center"/>
          </w:tcPr>
          <w:p>
            <w:pPr>
              <w:pStyle w:val="13"/>
            </w:pPr>
          </w:p>
        </w:tc>
        <w:tc>
          <w:tcPr>
            <w:tcW w:w="1971" w:type="dxa"/>
            <w:vAlign w:val="center"/>
          </w:tcPr>
          <w:p>
            <w:pPr>
              <w:pStyle w:val="14"/>
            </w:pPr>
          </w:p>
        </w:tc>
        <w:tc>
          <w:tcPr>
            <w:tcW w:w="1971" w:type="dxa"/>
            <w:vAlign w:val="center"/>
          </w:tcPr>
          <w:p>
            <w:pPr>
              <w:pStyle w:val="13"/>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31</w:t>
            </w:r>
          </w:p>
        </w:tc>
        <w:tc>
          <w:tcPr>
            <w:tcW w:w="1971" w:type="dxa"/>
            <w:vAlign w:val="center"/>
          </w:tcPr>
          <w:p>
            <w:pPr>
              <w:pStyle w:val="15"/>
            </w:pPr>
            <w:r>
              <w:t>本年收入合计</w:t>
            </w:r>
          </w:p>
        </w:tc>
        <w:tc>
          <w:tcPr>
            <w:tcW w:w="1971" w:type="dxa"/>
            <w:vAlign w:val="center"/>
          </w:tcPr>
          <w:p>
            <w:pPr>
              <w:pStyle w:val="16"/>
            </w:pPr>
            <w:r>
              <w:t>23822.20</w:t>
            </w:r>
          </w:p>
        </w:tc>
        <w:tc>
          <w:tcPr>
            <w:tcW w:w="1971" w:type="dxa"/>
            <w:vAlign w:val="center"/>
          </w:tcPr>
          <w:p>
            <w:pPr>
              <w:pStyle w:val="15"/>
            </w:pPr>
            <w:r>
              <w:t>本年支出合计</w:t>
            </w:r>
          </w:p>
        </w:tc>
        <w:tc>
          <w:tcPr>
            <w:tcW w:w="1971" w:type="dxa"/>
            <w:vAlign w:val="center"/>
          </w:tcPr>
          <w:p>
            <w:pPr>
              <w:pStyle w:val="16"/>
            </w:pPr>
            <w:r>
              <w:t>26526.44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32</w:t>
            </w:r>
          </w:p>
        </w:tc>
        <w:tc>
          <w:tcPr>
            <w:tcW w:w="1971" w:type="dxa"/>
            <w:vAlign w:val="center"/>
          </w:tcPr>
          <w:p>
            <w:pPr>
              <w:pStyle w:val="13"/>
            </w:pPr>
            <w:r>
              <w:t>上年结转结余</w:t>
            </w:r>
          </w:p>
        </w:tc>
        <w:tc>
          <w:tcPr>
            <w:tcW w:w="1971" w:type="dxa"/>
            <w:vAlign w:val="center"/>
          </w:tcPr>
          <w:p>
            <w:pPr>
              <w:pStyle w:val="14"/>
            </w:pPr>
            <w:r>
              <w:t>2704.24</w:t>
            </w:r>
          </w:p>
        </w:tc>
        <w:tc>
          <w:tcPr>
            <w:tcW w:w="1971" w:type="dxa"/>
            <w:vAlign w:val="center"/>
          </w:tcPr>
          <w:p>
            <w:pPr>
              <w:pStyle w:val="13"/>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33</w:t>
            </w:r>
          </w:p>
        </w:tc>
        <w:tc>
          <w:tcPr>
            <w:tcW w:w="1971" w:type="dxa"/>
            <w:vAlign w:val="center"/>
          </w:tcPr>
          <w:p>
            <w:pPr>
              <w:pStyle w:val="15"/>
            </w:pPr>
            <w:r>
              <w:t>收入总计</w:t>
            </w:r>
          </w:p>
        </w:tc>
        <w:tc>
          <w:tcPr>
            <w:tcW w:w="1971" w:type="dxa"/>
            <w:vAlign w:val="center"/>
          </w:tcPr>
          <w:p>
            <w:pPr>
              <w:pStyle w:val="16"/>
            </w:pPr>
            <w:r>
              <w:t>26526.44</w:t>
            </w:r>
          </w:p>
        </w:tc>
        <w:tc>
          <w:tcPr>
            <w:tcW w:w="1971" w:type="dxa"/>
            <w:vAlign w:val="center"/>
          </w:tcPr>
          <w:p>
            <w:pPr>
              <w:pStyle w:val="15"/>
            </w:pPr>
            <w:r>
              <w:t>支出总计</w:t>
            </w:r>
          </w:p>
        </w:tc>
        <w:tc>
          <w:tcPr>
            <w:tcW w:w="1971" w:type="dxa"/>
            <w:vAlign w:val="center"/>
          </w:tcPr>
          <w:p>
            <w:pPr>
              <w:pStyle w:val="16"/>
            </w:pPr>
            <w:r>
              <w:t>26526.44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8"/>
            </w:pPr>
            <w:r>
              <w:t>467衡水市生态环境局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26526.44</w:t>
            </w:r>
          </w:p>
        </w:tc>
        <w:tc>
          <w:tcPr>
            <w:tcW w:w="758" w:type="dxa"/>
            <w:vAlign w:val="center"/>
          </w:tcPr>
          <w:p>
            <w:pPr>
              <w:pStyle w:val="16"/>
            </w:pPr>
            <w:r>
              <w:t>23822.20</w:t>
            </w:r>
          </w:p>
        </w:tc>
        <w:tc>
          <w:tcPr>
            <w:tcW w:w="758" w:type="dxa"/>
            <w:vAlign w:val="center"/>
          </w:tcPr>
          <w:p>
            <w:pPr>
              <w:pStyle w:val="16"/>
            </w:pPr>
            <w:r>
              <w:t>23822.20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2704.24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4"/>
            </w:pPr>
            <w:r>
              <w:t>1024.79</w:t>
            </w:r>
          </w:p>
        </w:tc>
        <w:tc>
          <w:tcPr>
            <w:tcW w:w="758" w:type="dxa"/>
            <w:vAlign w:val="center"/>
          </w:tcPr>
          <w:p>
            <w:pPr>
              <w:pStyle w:val="14"/>
            </w:pPr>
            <w:r>
              <w:t>1024.79</w:t>
            </w:r>
          </w:p>
        </w:tc>
        <w:tc>
          <w:tcPr>
            <w:tcW w:w="758" w:type="dxa"/>
            <w:vAlign w:val="center"/>
          </w:tcPr>
          <w:p>
            <w:pPr>
              <w:pStyle w:val="14"/>
            </w:pPr>
            <w:r>
              <w:t>1024.79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4"/>
            </w:pPr>
            <w:r>
              <w:t>1018.45</w:t>
            </w:r>
          </w:p>
        </w:tc>
        <w:tc>
          <w:tcPr>
            <w:tcW w:w="758" w:type="dxa"/>
            <w:vAlign w:val="center"/>
          </w:tcPr>
          <w:p>
            <w:pPr>
              <w:pStyle w:val="14"/>
            </w:pPr>
            <w:r>
              <w:t>1018.45</w:t>
            </w:r>
          </w:p>
        </w:tc>
        <w:tc>
          <w:tcPr>
            <w:tcW w:w="758" w:type="dxa"/>
            <w:vAlign w:val="center"/>
          </w:tcPr>
          <w:p>
            <w:pPr>
              <w:pStyle w:val="14"/>
            </w:pPr>
            <w:r>
              <w:t>1018.45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4</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4"/>
            </w:pPr>
            <w:r>
              <w:t>361.12</w:t>
            </w:r>
          </w:p>
        </w:tc>
        <w:tc>
          <w:tcPr>
            <w:tcW w:w="758" w:type="dxa"/>
            <w:vAlign w:val="center"/>
          </w:tcPr>
          <w:p>
            <w:pPr>
              <w:pStyle w:val="14"/>
            </w:pPr>
            <w:r>
              <w:t>361.12</w:t>
            </w:r>
          </w:p>
        </w:tc>
        <w:tc>
          <w:tcPr>
            <w:tcW w:w="758" w:type="dxa"/>
            <w:vAlign w:val="center"/>
          </w:tcPr>
          <w:p>
            <w:pPr>
              <w:pStyle w:val="14"/>
            </w:pPr>
            <w:r>
              <w:t>361.12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5</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4"/>
            </w:pPr>
            <w:r>
              <w:t>656.53</w:t>
            </w:r>
          </w:p>
        </w:tc>
        <w:tc>
          <w:tcPr>
            <w:tcW w:w="758" w:type="dxa"/>
            <w:vAlign w:val="center"/>
          </w:tcPr>
          <w:p>
            <w:pPr>
              <w:pStyle w:val="14"/>
            </w:pPr>
            <w:r>
              <w:t>656.53</w:t>
            </w:r>
          </w:p>
        </w:tc>
        <w:tc>
          <w:tcPr>
            <w:tcW w:w="758" w:type="dxa"/>
            <w:vAlign w:val="center"/>
          </w:tcPr>
          <w:p>
            <w:pPr>
              <w:pStyle w:val="14"/>
            </w:pPr>
            <w:r>
              <w:t>656.53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6</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4"/>
            </w:pPr>
            <w:r>
              <w:t>0.80</w:t>
            </w:r>
          </w:p>
        </w:tc>
        <w:tc>
          <w:tcPr>
            <w:tcW w:w="758" w:type="dxa"/>
            <w:vAlign w:val="center"/>
          </w:tcPr>
          <w:p>
            <w:pPr>
              <w:pStyle w:val="14"/>
            </w:pPr>
            <w:r>
              <w:t>0.80</w:t>
            </w:r>
          </w:p>
        </w:tc>
        <w:tc>
          <w:tcPr>
            <w:tcW w:w="758" w:type="dxa"/>
            <w:vAlign w:val="center"/>
          </w:tcPr>
          <w:p>
            <w:pPr>
              <w:pStyle w:val="14"/>
            </w:pPr>
            <w:r>
              <w:t>0.80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7</w:t>
            </w:r>
          </w:p>
        </w:tc>
        <w:tc>
          <w:tcPr>
            <w:tcW w:w="758" w:type="dxa"/>
            <w:vAlign w:val="center"/>
          </w:tcPr>
          <w:p>
            <w:pPr>
              <w:pStyle w:val="13"/>
            </w:pPr>
            <w:r>
              <w:t>20808</w:t>
            </w:r>
          </w:p>
        </w:tc>
        <w:tc>
          <w:tcPr>
            <w:tcW w:w="758" w:type="dxa"/>
            <w:vAlign w:val="center"/>
          </w:tcPr>
          <w:p>
            <w:pPr>
              <w:pStyle w:val="13"/>
            </w:pPr>
            <w:r>
              <w:t>抚恤</w:t>
            </w:r>
          </w:p>
        </w:tc>
        <w:tc>
          <w:tcPr>
            <w:tcW w:w="758" w:type="dxa"/>
            <w:vAlign w:val="center"/>
          </w:tcPr>
          <w:p>
            <w:pPr>
              <w:pStyle w:val="14"/>
            </w:pPr>
            <w:r>
              <w:t>6.34</w:t>
            </w:r>
          </w:p>
        </w:tc>
        <w:tc>
          <w:tcPr>
            <w:tcW w:w="758" w:type="dxa"/>
            <w:vAlign w:val="center"/>
          </w:tcPr>
          <w:p>
            <w:pPr>
              <w:pStyle w:val="14"/>
            </w:pPr>
            <w:r>
              <w:t>6.34</w:t>
            </w:r>
          </w:p>
        </w:tc>
        <w:tc>
          <w:tcPr>
            <w:tcW w:w="758" w:type="dxa"/>
            <w:vAlign w:val="center"/>
          </w:tcPr>
          <w:p>
            <w:pPr>
              <w:pStyle w:val="14"/>
            </w:pPr>
            <w:r>
              <w:t>6.34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8</w:t>
            </w:r>
          </w:p>
        </w:tc>
        <w:tc>
          <w:tcPr>
            <w:tcW w:w="758" w:type="dxa"/>
            <w:vAlign w:val="center"/>
          </w:tcPr>
          <w:p>
            <w:pPr>
              <w:pStyle w:val="13"/>
            </w:pPr>
            <w:r>
              <w:t>2080801</w:t>
            </w:r>
          </w:p>
        </w:tc>
        <w:tc>
          <w:tcPr>
            <w:tcW w:w="758" w:type="dxa"/>
            <w:vAlign w:val="center"/>
          </w:tcPr>
          <w:p>
            <w:pPr>
              <w:pStyle w:val="13"/>
            </w:pPr>
            <w:r>
              <w:t>死亡抚恤</w:t>
            </w:r>
          </w:p>
        </w:tc>
        <w:tc>
          <w:tcPr>
            <w:tcW w:w="758" w:type="dxa"/>
            <w:vAlign w:val="center"/>
          </w:tcPr>
          <w:p>
            <w:pPr>
              <w:pStyle w:val="14"/>
            </w:pPr>
            <w:r>
              <w:t>6.34</w:t>
            </w:r>
          </w:p>
        </w:tc>
        <w:tc>
          <w:tcPr>
            <w:tcW w:w="758" w:type="dxa"/>
            <w:vAlign w:val="center"/>
          </w:tcPr>
          <w:p>
            <w:pPr>
              <w:pStyle w:val="14"/>
            </w:pPr>
            <w:r>
              <w:t>6.34</w:t>
            </w:r>
          </w:p>
        </w:tc>
        <w:tc>
          <w:tcPr>
            <w:tcW w:w="758" w:type="dxa"/>
            <w:vAlign w:val="center"/>
          </w:tcPr>
          <w:p>
            <w:pPr>
              <w:pStyle w:val="14"/>
            </w:pPr>
            <w:r>
              <w:t>6.34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4"/>
            </w:pPr>
            <w:r>
              <w:t>311.15</w:t>
            </w:r>
          </w:p>
        </w:tc>
        <w:tc>
          <w:tcPr>
            <w:tcW w:w="758" w:type="dxa"/>
            <w:vAlign w:val="center"/>
          </w:tcPr>
          <w:p>
            <w:pPr>
              <w:pStyle w:val="14"/>
            </w:pPr>
            <w:r>
              <w:t>311.15</w:t>
            </w:r>
          </w:p>
        </w:tc>
        <w:tc>
          <w:tcPr>
            <w:tcW w:w="758" w:type="dxa"/>
            <w:vAlign w:val="center"/>
          </w:tcPr>
          <w:p>
            <w:pPr>
              <w:pStyle w:val="14"/>
            </w:pPr>
            <w:r>
              <w:t>311.15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4"/>
            </w:pPr>
            <w:r>
              <w:t>311.15</w:t>
            </w:r>
          </w:p>
        </w:tc>
        <w:tc>
          <w:tcPr>
            <w:tcW w:w="758" w:type="dxa"/>
            <w:vAlign w:val="center"/>
          </w:tcPr>
          <w:p>
            <w:pPr>
              <w:pStyle w:val="14"/>
            </w:pPr>
            <w:r>
              <w:t>311.15</w:t>
            </w:r>
          </w:p>
        </w:tc>
        <w:tc>
          <w:tcPr>
            <w:tcW w:w="758" w:type="dxa"/>
            <w:vAlign w:val="center"/>
          </w:tcPr>
          <w:p>
            <w:pPr>
              <w:pStyle w:val="14"/>
            </w:pPr>
            <w:r>
              <w:t>311.15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11</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4"/>
            </w:pPr>
            <w:r>
              <w:t>194.63</w:t>
            </w:r>
          </w:p>
        </w:tc>
        <w:tc>
          <w:tcPr>
            <w:tcW w:w="758" w:type="dxa"/>
            <w:vAlign w:val="center"/>
          </w:tcPr>
          <w:p>
            <w:pPr>
              <w:pStyle w:val="14"/>
            </w:pPr>
            <w:r>
              <w:t>194.63</w:t>
            </w:r>
          </w:p>
        </w:tc>
        <w:tc>
          <w:tcPr>
            <w:tcW w:w="758" w:type="dxa"/>
            <w:vAlign w:val="center"/>
          </w:tcPr>
          <w:p>
            <w:pPr>
              <w:pStyle w:val="14"/>
            </w:pPr>
            <w:r>
              <w:t>194.63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12</w:t>
            </w:r>
          </w:p>
        </w:tc>
        <w:tc>
          <w:tcPr>
            <w:tcW w:w="758" w:type="dxa"/>
            <w:vAlign w:val="center"/>
          </w:tcPr>
          <w:p>
            <w:pPr>
              <w:pStyle w:val="13"/>
            </w:pPr>
            <w:r>
              <w:t>2101103</w:t>
            </w:r>
          </w:p>
        </w:tc>
        <w:tc>
          <w:tcPr>
            <w:tcW w:w="758" w:type="dxa"/>
            <w:vAlign w:val="center"/>
          </w:tcPr>
          <w:p>
            <w:pPr>
              <w:pStyle w:val="13"/>
            </w:pPr>
            <w:r>
              <w:t>公务员医疗补助</w:t>
            </w:r>
          </w:p>
        </w:tc>
        <w:tc>
          <w:tcPr>
            <w:tcW w:w="758" w:type="dxa"/>
            <w:vAlign w:val="center"/>
          </w:tcPr>
          <w:p>
            <w:pPr>
              <w:pStyle w:val="14"/>
            </w:pPr>
            <w:r>
              <w:t>116.52</w:t>
            </w:r>
          </w:p>
        </w:tc>
        <w:tc>
          <w:tcPr>
            <w:tcW w:w="758" w:type="dxa"/>
            <w:vAlign w:val="center"/>
          </w:tcPr>
          <w:p>
            <w:pPr>
              <w:pStyle w:val="14"/>
            </w:pPr>
            <w:r>
              <w:t>116.52</w:t>
            </w:r>
          </w:p>
        </w:tc>
        <w:tc>
          <w:tcPr>
            <w:tcW w:w="758" w:type="dxa"/>
            <w:vAlign w:val="center"/>
          </w:tcPr>
          <w:p>
            <w:pPr>
              <w:pStyle w:val="14"/>
            </w:pPr>
            <w:r>
              <w:t>116.52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13</w:t>
            </w:r>
          </w:p>
        </w:tc>
        <w:tc>
          <w:tcPr>
            <w:tcW w:w="758" w:type="dxa"/>
            <w:vAlign w:val="center"/>
          </w:tcPr>
          <w:p>
            <w:pPr>
              <w:pStyle w:val="13"/>
            </w:pPr>
            <w:r>
              <w:t>211</w:t>
            </w:r>
          </w:p>
        </w:tc>
        <w:tc>
          <w:tcPr>
            <w:tcW w:w="758" w:type="dxa"/>
            <w:vAlign w:val="center"/>
          </w:tcPr>
          <w:p>
            <w:pPr>
              <w:pStyle w:val="13"/>
            </w:pPr>
            <w:r>
              <w:t>节能环保支出</w:t>
            </w:r>
          </w:p>
        </w:tc>
        <w:tc>
          <w:tcPr>
            <w:tcW w:w="758" w:type="dxa"/>
            <w:vAlign w:val="center"/>
          </w:tcPr>
          <w:p>
            <w:pPr>
              <w:pStyle w:val="14"/>
            </w:pPr>
            <w:r>
              <w:t>24827.50</w:t>
            </w:r>
          </w:p>
        </w:tc>
        <w:tc>
          <w:tcPr>
            <w:tcW w:w="758" w:type="dxa"/>
            <w:vAlign w:val="center"/>
          </w:tcPr>
          <w:p>
            <w:pPr>
              <w:pStyle w:val="14"/>
            </w:pPr>
            <w:r>
              <w:t>22123.26</w:t>
            </w:r>
          </w:p>
        </w:tc>
        <w:tc>
          <w:tcPr>
            <w:tcW w:w="758" w:type="dxa"/>
            <w:vAlign w:val="center"/>
          </w:tcPr>
          <w:p>
            <w:pPr>
              <w:pStyle w:val="14"/>
            </w:pPr>
            <w:r>
              <w:t>22123.26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2704.24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14</w:t>
            </w:r>
          </w:p>
        </w:tc>
        <w:tc>
          <w:tcPr>
            <w:tcW w:w="758" w:type="dxa"/>
            <w:vAlign w:val="center"/>
          </w:tcPr>
          <w:p>
            <w:pPr>
              <w:pStyle w:val="13"/>
            </w:pPr>
            <w:r>
              <w:t>21101</w:t>
            </w:r>
          </w:p>
        </w:tc>
        <w:tc>
          <w:tcPr>
            <w:tcW w:w="758" w:type="dxa"/>
            <w:vAlign w:val="center"/>
          </w:tcPr>
          <w:p>
            <w:pPr>
              <w:pStyle w:val="13"/>
            </w:pPr>
            <w:r>
              <w:t>环境保护管理事务</w:t>
            </w:r>
          </w:p>
        </w:tc>
        <w:tc>
          <w:tcPr>
            <w:tcW w:w="758" w:type="dxa"/>
            <w:vAlign w:val="center"/>
          </w:tcPr>
          <w:p>
            <w:pPr>
              <w:pStyle w:val="14"/>
            </w:pPr>
            <w:r>
              <w:t>12762.98</w:t>
            </w:r>
          </w:p>
        </w:tc>
        <w:tc>
          <w:tcPr>
            <w:tcW w:w="758" w:type="dxa"/>
            <w:vAlign w:val="center"/>
          </w:tcPr>
          <w:p>
            <w:pPr>
              <w:pStyle w:val="14"/>
            </w:pPr>
            <w:r>
              <w:t>12762.98</w:t>
            </w:r>
          </w:p>
        </w:tc>
        <w:tc>
          <w:tcPr>
            <w:tcW w:w="758" w:type="dxa"/>
            <w:vAlign w:val="center"/>
          </w:tcPr>
          <w:p>
            <w:pPr>
              <w:pStyle w:val="14"/>
            </w:pPr>
            <w:r>
              <w:t>12762.98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15</w:t>
            </w:r>
          </w:p>
        </w:tc>
        <w:tc>
          <w:tcPr>
            <w:tcW w:w="758" w:type="dxa"/>
            <w:vAlign w:val="center"/>
          </w:tcPr>
          <w:p>
            <w:pPr>
              <w:pStyle w:val="13"/>
            </w:pPr>
            <w:r>
              <w:t>2110101</w:t>
            </w:r>
          </w:p>
        </w:tc>
        <w:tc>
          <w:tcPr>
            <w:tcW w:w="758" w:type="dxa"/>
            <w:vAlign w:val="center"/>
          </w:tcPr>
          <w:p>
            <w:pPr>
              <w:pStyle w:val="13"/>
            </w:pPr>
            <w:r>
              <w:t>行政运行</w:t>
            </w:r>
          </w:p>
        </w:tc>
        <w:tc>
          <w:tcPr>
            <w:tcW w:w="758" w:type="dxa"/>
            <w:vAlign w:val="center"/>
          </w:tcPr>
          <w:p>
            <w:pPr>
              <w:pStyle w:val="14"/>
            </w:pPr>
            <w:r>
              <w:t>11923.11</w:t>
            </w:r>
          </w:p>
        </w:tc>
        <w:tc>
          <w:tcPr>
            <w:tcW w:w="758" w:type="dxa"/>
            <w:vAlign w:val="center"/>
          </w:tcPr>
          <w:p>
            <w:pPr>
              <w:pStyle w:val="14"/>
            </w:pPr>
            <w:r>
              <w:t>11923.11</w:t>
            </w:r>
          </w:p>
        </w:tc>
        <w:tc>
          <w:tcPr>
            <w:tcW w:w="758" w:type="dxa"/>
            <w:vAlign w:val="center"/>
          </w:tcPr>
          <w:p>
            <w:pPr>
              <w:pStyle w:val="14"/>
            </w:pPr>
            <w:r>
              <w:t>11923.11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16</w:t>
            </w:r>
          </w:p>
        </w:tc>
        <w:tc>
          <w:tcPr>
            <w:tcW w:w="758" w:type="dxa"/>
            <w:vAlign w:val="center"/>
          </w:tcPr>
          <w:p>
            <w:pPr>
              <w:pStyle w:val="13"/>
            </w:pPr>
            <w:r>
              <w:t>2110104</w:t>
            </w:r>
          </w:p>
        </w:tc>
        <w:tc>
          <w:tcPr>
            <w:tcW w:w="758" w:type="dxa"/>
            <w:vAlign w:val="center"/>
          </w:tcPr>
          <w:p>
            <w:pPr>
              <w:pStyle w:val="13"/>
            </w:pPr>
            <w:r>
              <w:t>生态环境保护宣传</w:t>
            </w:r>
          </w:p>
        </w:tc>
        <w:tc>
          <w:tcPr>
            <w:tcW w:w="758" w:type="dxa"/>
            <w:vAlign w:val="center"/>
          </w:tcPr>
          <w:p>
            <w:pPr>
              <w:pStyle w:val="14"/>
            </w:pPr>
            <w:r>
              <w:t>177.35</w:t>
            </w:r>
          </w:p>
        </w:tc>
        <w:tc>
          <w:tcPr>
            <w:tcW w:w="758" w:type="dxa"/>
            <w:vAlign w:val="center"/>
          </w:tcPr>
          <w:p>
            <w:pPr>
              <w:pStyle w:val="14"/>
            </w:pPr>
            <w:r>
              <w:t>177.35</w:t>
            </w:r>
          </w:p>
        </w:tc>
        <w:tc>
          <w:tcPr>
            <w:tcW w:w="758" w:type="dxa"/>
            <w:vAlign w:val="center"/>
          </w:tcPr>
          <w:p>
            <w:pPr>
              <w:pStyle w:val="14"/>
            </w:pPr>
            <w:r>
              <w:t>177.35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17</w:t>
            </w:r>
          </w:p>
        </w:tc>
        <w:tc>
          <w:tcPr>
            <w:tcW w:w="758" w:type="dxa"/>
            <w:vAlign w:val="center"/>
          </w:tcPr>
          <w:p>
            <w:pPr>
              <w:pStyle w:val="13"/>
            </w:pPr>
            <w:r>
              <w:t>2110105</w:t>
            </w:r>
          </w:p>
        </w:tc>
        <w:tc>
          <w:tcPr>
            <w:tcW w:w="758" w:type="dxa"/>
            <w:vAlign w:val="center"/>
          </w:tcPr>
          <w:p>
            <w:pPr>
              <w:pStyle w:val="13"/>
            </w:pPr>
            <w:r>
              <w:t>环境保护法规、规划及标准</w:t>
            </w:r>
          </w:p>
        </w:tc>
        <w:tc>
          <w:tcPr>
            <w:tcW w:w="758" w:type="dxa"/>
            <w:vAlign w:val="center"/>
          </w:tcPr>
          <w:p>
            <w:pPr>
              <w:pStyle w:val="14"/>
            </w:pPr>
            <w:r>
              <w:t>35.00</w:t>
            </w:r>
          </w:p>
        </w:tc>
        <w:tc>
          <w:tcPr>
            <w:tcW w:w="758" w:type="dxa"/>
            <w:vAlign w:val="center"/>
          </w:tcPr>
          <w:p>
            <w:pPr>
              <w:pStyle w:val="14"/>
            </w:pPr>
            <w:r>
              <w:t>35.00</w:t>
            </w:r>
          </w:p>
        </w:tc>
        <w:tc>
          <w:tcPr>
            <w:tcW w:w="758" w:type="dxa"/>
            <w:vAlign w:val="center"/>
          </w:tcPr>
          <w:p>
            <w:pPr>
              <w:pStyle w:val="14"/>
            </w:pPr>
            <w:r>
              <w:t>35.00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18</w:t>
            </w:r>
          </w:p>
        </w:tc>
        <w:tc>
          <w:tcPr>
            <w:tcW w:w="758" w:type="dxa"/>
            <w:vAlign w:val="center"/>
          </w:tcPr>
          <w:p>
            <w:pPr>
              <w:pStyle w:val="13"/>
            </w:pPr>
            <w:r>
              <w:t>2110108</w:t>
            </w:r>
          </w:p>
        </w:tc>
        <w:tc>
          <w:tcPr>
            <w:tcW w:w="758" w:type="dxa"/>
            <w:vAlign w:val="center"/>
          </w:tcPr>
          <w:p>
            <w:pPr>
              <w:pStyle w:val="13"/>
            </w:pPr>
            <w:r>
              <w:t>应对气候变化管理事务</w:t>
            </w:r>
          </w:p>
        </w:tc>
        <w:tc>
          <w:tcPr>
            <w:tcW w:w="758" w:type="dxa"/>
            <w:vAlign w:val="center"/>
          </w:tcPr>
          <w:p>
            <w:pPr>
              <w:pStyle w:val="14"/>
            </w:pPr>
            <w:r>
              <w:t>80.52</w:t>
            </w:r>
          </w:p>
        </w:tc>
        <w:tc>
          <w:tcPr>
            <w:tcW w:w="758" w:type="dxa"/>
            <w:vAlign w:val="center"/>
          </w:tcPr>
          <w:p>
            <w:pPr>
              <w:pStyle w:val="14"/>
            </w:pPr>
            <w:r>
              <w:t>80.52</w:t>
            </w:r>
          </w:p>
        </w:tc>
        <w:tc>
          <w:tcPr>
            <w:tcW w:w="758" w:type="dxa"/>
            <w:vAlign w:val="center"/>
          </w:tcPr>
          <w:p>
            <w:pPr>
              <w:pStyle w:val="14"/>
            </w:pPr>
            <w:r>
              <w:t>80.52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19</w:t>
            </w:r>
          </w:p>
        </w:tc>
        <w:tc>
          <w:tcPr>
            <w:tcW w:w="758" w:type="dxa"/>
            <w:vAlign w:val="center"/>
          </w:tcPr>
          <w:p>
            <w:pPr>
              <w:pStyle w:val="13"/>
            </w:pPr>
            <w:r>
              <w:t>2110199</w:t>
            </w:r>
          </w:p>
        </w:tc>
        <w:tc>
          <w:tcPr>
            <w:tcW w:w="758" w:type="dxa"/>
            <w:vAlign w:val="center"/>
          </w:tcPr>
          <w:p>
            <w:pPr>
              <w:pStyle w:val="13"/>
            </w:pPr>
            <w:r>
              <w:t>其他环境保护管理事务支出</w:t>
            </w:r>
          </w:p>
        </w:tc>
        <w:tc>
          <w:tcPr>
            <w:tcW w:w="758" w:type="dxa"/>
            <w:vAlign w:val="center"/>
          </w:tcPr>
          <w:p>
            <w:pPr>
              <w:pStyle w:val="14"/>
            </w:pPr>
            <w:r>
              <w:t>547.00</w:t>
            </w:r>
          </w:p>
        </w:tc>
        <w:tc>
          <w:tcPr>
            <w:tcW w:w="758" w:type="dxa"/>
            <w:vAlign w:val="center"/>
          </w:tcPr>
          <w:p>
            <w:pPr>
              <w:pStyle w:val="14"/>
            </w:pPr>
            <w:r>
              <w:t>547.00</w:t>
            </w:r>
          </w:p>
        </w:tc>
        <w:tc>
          <w:tcPr>
            <w:tcW w:w="758" w:type="dxa"/>
            <w:vAlign w:val="center"/>
          </w:tcPr>
          <w:p>
            <w:pPr>
              <w:pStyle w:val="14"/>
            </w:pPr>
            <w:r>
              <w:t>547.00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20</w:t>
            </w:r>
          </w:p>
        </w:tc>
        <w:tc>
          <w:tcPr>
            <w:tcW w:w="758" w:type="dxa"/>
            <w:vAlign w:val="center"/>
          </w:tcPr>
          <w:p>
            <w:pPr>
              <w:pStyle w:val="13"/>
            </w:pPr>
            <w:r>
              <w:t>21102</w:t>
            </w:r>
          </w:p>
        </w:tc>
        <w:tc>
          <w:tcPr>
            <w:tcW w:w="758" w:type="dxa"/>
            <w:vAlign w:val="center"/>
          </w:tcPr>
          <w:p>
            <w:pPr>
              <w:pStyle w:val="13"/>
            </w:pPr>
            <w:r>
              <w:t>环境监测与监察</w:t>
            </w:r>
          </w:p>
        </w:tc>
        <w:tc>
          <w:tcPr>
            <w:tcW w:w="758" w:type="dxa"/>
            <w:vAlign w:val="center"/>
          </w:tcPr>
          <w:p>
            <w:pPr>
              <w:pStyle w:val="14"/>
            </w:pPr>
            <w:r>
              <w:t>201.00</w:t>
            </w:r>
          </w:p>
        </w:tc>
        <w:tc>
          <w:tcPr>
            <w:tcW w:w="758" w:type="dxa"/>
            <w:vAlign w:val="center"/>
          </w:tcPr>
          <w:p>
            <w:pPr>
              <w:pStyle w:val="14"/>
            </w:pPr>
            <w:r>
              <w:t>201.00</w:t>
            </w:r>
          </w:p>
        </w:tc>
        <w:tc>
          <w:tcPr>
            <w:tcW w:w="758" w:type="dxa"/>
            <w:vAlign w:val="center"/>
          </w:tcPr>
          <w:p>
            <w:pPr>
              <w:pStyle w:val="14"/>
            </w:pPr>
            <w:r>
              <w:t>201.00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21</w:t>
            </w:r>
          </w:p>
        </w:tc>
        <w:tc>
          <w:tcPr>
            <w:tcW w:w="758" w:type="dxa"/>
            <w:vAlign w:val="center"/>
          </w:tcPr>
          <w:p>
            <w:pPr>
              <w:pStyle w:val="13"/>
            </w:pPr>
            <w:r>
              <w:t>2110203</w:t>
            </w:r>
          </w:p>
        </w:tc>
        <w:tc>
          <w:tcPr>
            <w:tcW w:w="758" w:type="dxa"/>
            <w:vAlign w:val="center"/>
          </w:tcPr>
          <w:p>
            <w:pPr>
              <w:pStyle w:val="13"/>
            </w:pPr>
            <w:r>
              <w:t>建设项目环评审查与监督</w:t>
            </w:r>
          </w:p>
        </w:tc>
        <w:tc>
          <w:tcPr>
            <w:tcW w:w="758" w:type="dxa"/>
            <w:vAlign w:val="center"/>
          </w:tcPr>
          <w:p>
            <w:pPr>
              <w:pStyle w:val="14"/>
            </w:pPr>
            <w:r>
              <w:t>160.00</w:t>
            </w:r>
          </w:p>
        </w:tc>
        <w:tc>
          <w:tcPr>
            <w:tcW w:w="758" w:type="dxa"/>
            <w:vAlign w:val="center"/>
          </w:tcPr>
          <w:p>
            <w:pPr>
              <w:pStyle w:val="14"/>
            </w:pPr>
            <w:r>
              <w:t>160.00</w:t>
            </w:r>
          </w:p>
        </w:tc>
        <w:tc>
          <w:tcPr>
            <w:tcW w:w="758" w:type="dxa"/>
            <w:vAlign w:val="center"/>
          </w:tcPr>
          <w:p>
            <w:pPr>
              <w:pStyle w:val="14"/>
            </w:pPr>
            <w:r>
              <w:t>160.00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22</w:t>
            </w:r>
          </w:p>
        </w:tc>
        <w:tc>
          <w:tcPr>
            <w:tcW w:w="758" w:type="dxa"/>
            <w:vAlign w:val="center"/>
          </w:tcPr>
          <w:p>
            <w:pPr>
              <w:pStyle w:val="13"/>
            </w:pPr>
            <w:r>
              <w:t>2110204</w:t>
            </w:r>
          </w:p>
        </w:tc>
        <w:tc>
          <w:tcPr>
            <w:tcW w:w="758" w:type="dxa"/>
            <w:vAlign w:val="center"/>
          </w:tcPr>
          <w:p>
            <w:pPr>
              <w:pStyle w:val="13"/>
            </w:pPr>
            <w:r>
              <w:t>核与辐射安全监督</w:t>
            </w:r>
          </w:p>
        </w:tc>
        <w:tc>
          <w:tcPr>
            <w:tcW w:w="758" w:type="dxa"/>
            <w:vAlign w:val="center"/>
          </w:tcPr>
          <w:p>
            <w:pPr>
              <w:pStyle w:val="14"/>
            </w:pPr>
            <w:r>
              <w:t>13.00</w:t>
            </w:r>
          </w:p>
        </w:tc>
        <w:tc>
          <w:tcPr>
            <w:tcW w:w="758" w:type="dxa"/>
            <w:vAlign w:val="center"/>
          </w:tcPr>
          <w:p>
            <w:pPr>
              <w:pStyle w:val="14"/>
            </w:pPr>
            <w:r>
              <w:t>13.00</w:t>
            </w:r>
          </w:p>
        </w:tc>
        <w:tc>
          <w:tcPr>
            <w:tcW w:w="758" w:type="dxa"/>
            <w:vAlign w:val="center"/>
          </w:tcPr>
          <w:p>
            <w:pPr>
              <w:pStyle w:val="14"/>
            </w:pPr>
            <w:r>
              <w:t>13.00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23</w:t>
            </w:r>
          </w:p>
        </w:tc>
        <w:tc>
          <w:tcPr>
            <w:tcW w:w="758" w:type="dxa"/>
            <w:vAlign w:val="center"/>
          </w:tcPr>
          <w:p>
            <w:pPr>
              <w:pStyle w:val="13"/>
            </w:pPr>
            <w:r>
              <w:t>2110299</w:t>
            </w:r>
          </w:p>
        </w:tc>
        <w:tc>
          <w:tcPr>
            <w:tcW w:w="758" w:type="dxa"/>
            <w:vAlign w:val="center"/>
          </w:tcPr>
          <w:p>
            <w:pPr>
              <w:pStyle w:val="13"/>
            </w:pPr>
            <w:r>
              <w:t>其他环境监测与监察支出</w:t>
            </w:r>
          </w:p>
        </w:tc>
        <w:tc>
          <w:tcPr>
            <w:tcW w:w="758" w:type="dxa"/>
            <w:vAlign w:val="center"/>
          </w:tcPr>
          <w:p>
            <w:pPr>
              <w:pStyle w:val="14"/>
            </w:pPr>
            <w:r>
              <w:t>28.00</w:t>
            </w:r>
          </w:p>
        </w:tc>
        <w:tc>
          <w:tcPr>
            <w:tcW w:w="758" w:type="dxa"/>
            <w:vAlign w:val="center"/>
          </w:tcPr>
          <w:p>
            <w:pPr>
              <w:pStyle w:val="14"/>
            </w:pPr>
            <w:r>
              <w:t>28.00</w:t>
            </w:r>
          </w:p>
        </w:tc>
        <w:tc>
          <w:tcPr>
            <w:tcW w:w="758" w:type="dxa"/>
            <w:vAlign w:val="center"/>
          </w:tcPr>
          <w:p>
            <w:pPr>
              <w:pStyle w:val="14"/>
            </w:pPr>
            <w:r>
              <w:t>28.00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24</w:t>
            </w:r>
          </w:p>
        </w:tc>
        <w:tc>
          <w:tcPr>
            <w:tcW w:w="758" w:type="dxa"/>
            <w:vAlign w:val="center"/>
          </w:tcPr>
          <w:p>
            <w:pPr>
              <w:pStyle w:val="13"/>
            </w:pPr>
            <w:r>
              <w:t>21103</w:t>
            </w:r>
          </w:p>
        </w:tc>
        <w:tc>
          <w:tcPr>
            <w:tcW w:w="758" w:type="dxa"/>
            <w:vAlign w:val="center"/>
          </w:tcPr>
          <w:p>
            <w:pPr>
              <w:pStyle w:val="13"/>
            </w:pPr>
            <w:r>
              <w:t>污染防治</w:t>
            </w:r>
          </w:p>
        </w:tc>
        <w:tc>
          <w:tcPr>
            <w:tcW w:w="758" w:type="dxa"/>
            <w:vAlign w:val="center"/>
          </w:tcPr>
          <w:p>
            <w:pPr>
              <w:pStyle w:val="14"/>
            </w:pPr>
            <w:r>
              <w:t>10846.93</w:t>
            </w:r>
          </w:p>
        </w:tc>
        <w:tc>
          <w:tcPr>
            <w:tcW w:w="758" w:type="dxa"/>
            <w:vAlign w:val="center"/>
          </w:tcPr>
          <w:p>
            <w:pPr>
              <w:pStyle w:val="14"/>
            </w:pPr>
            <w:r>
              <w:t>8142.69</w:t>
            </w:r>
          </w:p>
        </w:tc>
        <w:tc>
          <w:tcPr>
            <w:tcW w:w="758" w:type="dxa"/>
            <w:vAlign w:val="center"/>
          </w:tcPr>
          <w:p>
            <w:pPr>
              <w:pStyle w:val="14"/>
            </w:pPr>
            <w:r>
              <w:t>8142.69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2704.24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25</w:t>
            </w:r>
          </w:p>
        </w:tc>
        <w:tc>
          <w:tcPr>
            <w:tcW w:w="758" w:type="dxa"/>
            <w:vAlign w:val="center"/>
          </w:tcPr>
          <w:p>
            <w:pPr>
              <w:pStyle w:val="13"/>
            </w:pPr>
            <w:r>
              <w:t>2110301</w:t>
            </w:r>
          </w:p>
        </w:tc>
        <w:tc>
          <w:tcPr>
            <w:tcW w:w="758" w:type="dxa"/>
            <w:vAlign w:val="center"/>
          </w:tcPr>
          <w:p>
            <w:pPr>
              <w:pStyle w:val="13"/>
            </w:pPr>
            <w:r>
              <w:t>大气</w:t>
            </w:r>
          </w:p>
        </w:tc>
        <w:tc>
          <w:tcPr>
            <w:tcW w:w="758" w:type="dxa"/>
            <w:vAlign w:val="center"/>
          </w:tcPr>
          <w:p>
            <w:pPr>
              <w:pStyle w:val="14"/>
            </w:pPr>
            <w:r>
              <w:t>5559.70</w:t>
            </w:r>
          </w:p>
        </w:tc>
        <w:tc>
          <w:tcPr>
            <w:tcW w:w="758" w:type="dxa"/>
            <w:vAlign w:val="center"/>
          </w:tcPr>
          <w:p>
            <w:pPr>
              <w:pStyle w:val="14"/>
            </w:pPr>
            <w:r>
              <w:t>5224.16</w:t>
            </w:r>
          </w:p>
        </w:tc>
        <w:tc>
          <w:tcPr>
            <w:tcW w:w="758" w:type="dxa"/>
            <w:vAlign w:val="center"/>
          </w:tcPr>
          <w:p>
            <w:pPr>
              <w:pStyle w:val="14"/>
            </w:pPr>
            <w:r>
              <w:t>5224.16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335.54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26</w:t>
            </w:r>
          </w:p>
        </w:tc>
        <w:tc>
          <w:tcPr>
            <w:tcW w:w="758" w:type="dxa"/>
            <w:vAlign w:val="center"/>
          </w:tcPr>
          <w:p>
            <w:pPr>
              <w:pStyle w:val="13"/>
            </w:pPr>
            <w:r>
              <w:t>2110302</w:t>
            </w:r>
          </w:p>
        </w:tc>
        <w:tc>
          <w:tcPr>
            <w:tcW w:w="758" w:type="dxa"/>
            <w:vAlign w:val="center"/>
          </w:tcPr>
          <w:p>
            <w:pPr>
              <w:pStyle w:val="13"/>
            </w:pPr>
            <w:r>
              <w:t>水体</w:t>
            </w:r>
          </w:p>
        </w:tc>
        <w:tc>
          <w:tcPr>
            <w:tcW w:w="758" w:type="dxa"/>
            <w:vAlign w:val="center"/>
          </w:tcPr>
          <w:p>
            <w:pPr>
              <w:pStyle w:val="14"/>
            </w:pPr>
            <w:r>
              <w:t>4627.53</w:t>
            </w:r>
          </w:p>
        </w:tc>
        <w:tc>
          <w:tcPr>
            <w:tcW w:w="758" w:type="dxa"/>
            <w:vAlign w:val="center"/>
          </w:tcPr>
          <w:p>
            <w:pPr>
              <w:pStyle w:val="14"/>
            </w:pPr>
            <w:r>
              <w:t>2785.53</w:t>
            </w:r>
          </w:p>
        </w:tc>
        <w:tc>
          <w:tcPr>
            <w:tcW w:w="758" w:type="dxa"/>
            <w:vAlign w:val="center"/>
          </w:tcPr>
          <w:p>
            <w:pPr>
              <w:pStyle w:val="14"/>
            </w:pPr>
            <w:r>
              <w:t>2785.53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1842.00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27</w:t>
            </w:r>
          </w:p>
        </w:tc>
        <w:tc>
          <w:tcPr>
            <w:tcW w:w="758" w:type="dxa"/>
            <w:vAlign w:val="center"/>
          </w:tcPr>
          <w:p>
            <w:pPr>
              <w:pStyle w:val="13"/>
            </w:pPr>
            <w:r>
              <w:t>2110304</w:t>
            </w:r>
          </w:p>
        </w:tc>
        <w:tc>
          <w:tcPr>
            <w:tcW w:w="758" w:type="dxa"/>
            <w:vAlign w:val="center"/>
          </w:tcPr>
          <w:p>
            <w:pPr>
              <w:pStyle w:val="13"/>
            </w:pPr>
            <w:r>
              <w:t>固体废弃物与化学品</w:t>
            </w:r>
          </w:p>
        </w:tc>
        <w:tc>
          <w:tcPr>
            <w:tcW w:w="758" w:type="dxa"/>
            <w:vAlign w:val="center"/>
          </w:tcPr>
          <w:p>
            <w:pPr>
              <w:pStyle w:val="14"/>
            </w:pPr>
            <w:r>
              <w:t>133.00</w:t>
            </w:r>
          </w:p>
        </w:tc>
        <w:tc>
          <w:tcPr>
            <w:tcW w:w="758" w:type="dxa"/>
            <w:vAlign w:val="center"/>
          </w:tcPr>
          <w:p>
            <w:pPr>
              <w:pStyle w:val="14"/>
            </w:pPr>
            <w:r>
              <w:t>133.00</w:t>
            </w:r>
          </w:p>
        </w:tc>
        <w:tc>
          <w:tcPr>
            <w:tcW w:w="758" w:type="dxa"/>
            <w:vAlign w:val="center"/>
          </w:tcPr>
          <w:p>
            <w:pPr>
              <w:pStyle w:val="14"/>
            </w:pPr>
            <w:r>
              <w:t>133.00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28</w:t>
            </w:r>
          </w:p>
        </w:tc>
        <w:tc>
          <w:tcPr>
            <w:tcW w:w="758" w:type="dxa"/>
            <w:vAlign w:val="center"/>
          </w:tcPr>
          <w:p>
            <w:pPr>
              <w:pStyle w:val="13"/>
            </w:pPr>
            <w:r>
              <w:t>2110307</w:t>
            </w:r>
          </w:p>
        </w:tc>
        <w:tc>
          <w:tcPr>
            <w:tcW w:w="758" w:type="dxa"/>
            <w:vAlign w:val="center"/>
          </w:tcPr>
          <w:p>
            <w:pPr>
              <w:pStyle w:val="13"/>
            </w:pPr>
            <w:r>
              <w:t>土壤</w:t>
            </w:r>
          </w:p>
        </w:tc>
        <w:tc>
          <w:tcPr>
            <w:tcW w:w="758" w:type="dxa"/>
            <w:vAlign w:val="center"/>
          </w:tcPr>
          <w:p>
            <w:pPr>
              <w:pStyle w:val="14"/>
            </w:pPr>
            <w:r>
              <w:t>526.70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526.70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29</w:t>
            </w:r>
          </w:p>
        </w:tc>
        <w:tc>
          <w:tcPr>
            <w:tcW w:w="758" w:type="dxa"/>
            <w:vAlign w:val="center"/>
          </w:tcPr>
          <w:p>
            <w:pPr>
              <w:pStyle w:val="13"/>
            </w:pPr>
            <w:r>
              <w:t>21111</w:t>
            </w:r>
          </w:p>
        </w:tc>
        <w:tc>
          <w:tcPr>
            <w:tcW w:w="758" w:type="dxa"/>
            <w:vAlign w:val="center"/>
          </w:tcPr>
          <w:p>
            <w:pPr>
              <w:pStyle w:val="13"/>
            </w:pPr>
            <w:r>
              <w:t>污染减排</w:t>
            </w:r>
          </w:p>
        </w:tc>
        <w:tc>
          <w:tcPr>
            <w:tcW w:w="758" w:type="dxa"/>
            <w:vAlign w:val="center"/>
          </w:tcPr>
          <w:p>
            <w:pPr>
              <w:pStyle w:val="14"/>
            </w:pPr>
            <w:r>
              <w:t>1016.59</w:t>
            </w:r>
          </w:p>
        </w:tc>
        <w:tc>
          <w:tcPr>
            <w:tcW w:w="758" w:type="dxa"/>
            <w:vAlign w:val="center"/>
          </w:tcPr>
          <w:p>
            <w:pPr>
              <w:pStyle w:val="14"/>
            </w:pPr>
            <w:r>
              <w:t>1016.59</w:t>
            </w:r>
          </w:p>
        </w:tc>
        <w:tc>
          <w:tcPr>
            <w:tcW w:w="758" w:type="dxa"/>
            <w:vAlign w:val="center"/>
          </w:tcPr>
          <w:p>
            <w:pPr>
              <w:pStyle w:val="14"/>
            </w:pPr>
            <w:r>
              <w:t>1016.59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30</w:t>
            </w:r>
          </w:p>
        </w:tc>
        <w:tc>
          <w:tcPr>
            <w:tcW w:w="758" w:type="dxa"/>
            <w:vAlign w:val="center"/>
          </w:tcPr>
          <w:p>
            <w:pPr>
              <w:pStyle w:val="13"/>
            </w:pPr>
            <w:r>
              <w:t>2111101</w:t>
            </w:r>
          </w:p>
        </w:tc>
        <w:tc>
          <w:tcPr>
            <w:tcW w:w="758" w:type="dxa"/>
            <w:vAlign w:val="center"/>
          </w:tcPr>
          <w:p>
            <w:pPr>
              <w:pStyle w:val="13"/>
            </w:pPr>
            <w:r>
              <w:t>生态环境监测与信息</w:t>
            </w:r>
          </w:p>
        </w:tc>
        <w:tc>
          <w:tcPr>
            <w:tcW w:w="758" w:type="dxa"/>
            <w:vAlign w:val="center"/>
          </w:tcPr>
          <w:p>
            <w:pPr>
              <w:pStyle w:val="14"/>
            </w:pPr>
            <w:r>
              <w:t>594.00</w:t>
            </w:r>
          </w:p>
        </w:tc>
        <w:tc>
          <w:tcPr>
            <w:tcW w:w="758" w:type="dxa"/>
            <w:vAlign w:val="center"/>
          </w:tcPr>
          <w:p>
            <w:pPr>
              <w:pStyle w:val="14"/>
            </w:pPr>
            <w:r>
              <w:t>594.00</w:t>
            </w:r>
          </w:p>
        </w:tc>
        <w:tc>
          <w:tcPr>
            <w:tcW w:w="758" w:type="dxa"/>
            <w:vAlign w:val="center"/>
          </w:tcPr>
          <w:p>
            <w:pPr>
              <w:pStyle w:val="14"/>
            </w:pPr>
            <w:r>
              <w:t>594.00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31</w:t>
            </w:r>
          </w:p>
        </w:tc>
        <w:tc>
          <w:tcPr>
            <w:tcW w:w="758" w:type="dxa"/>
            <w:vAlign w:val="center"/>
          </w:tcPr>
          <w:p>
            <w:pPr>
              <w:pStyle w:val="13"/>
            </w:pPr>
            <w:r>
              <w:t>2111102</w:t>
            </w:r>
          </w:p>
        </w:tc>
        <w:tc>
          <w:tcPr>
            <w:tcW w:w="758" w:type="dxa"/>
            <w:vAlign w:val="center"/>
          </w:tcPr>
          <w:p>
            <w:pPr>
              <w:pStyle w:val="13"/>
            </w:pPr>
            <w:r>
              <w:t>生态环境执法监察</w:t>
            </w:r>
          </w:p>
        </w:tc>
        <w:tc>
          <w:tcPr>
            <w:tcW w:w="758" w:type="dxa"/>
            <w:vAlign w:val="center"/>
          </w:tcPr>
          <w:p>
            <w:pPr>
              <w:pStyle w:val="14"/>
            </w:pPr>
            <w:r>
              <w:t>242.59</w:t>
            </w:r>
          </w:p>
        </w:tc>
        <w:tc>
          <w:tcPr>
            <w:tcW w:w="758" w:type="dxa"/>
            <w:vAlign w:val="center"/>
          </w:tcPr>
          <w:p>
            <w:pPr>
              <w:pStyle w:val="14"/>
            </w:pPr>
            <w:r>
              <w:t>242.59</w:t>
            </w:r>
          </w:p>
        </w:tc>
        <w:tc>
          <w:tcPr>
            <w:tcW w:w="758" w:type="dxa"/>
            <w:vAlign w:val="center"/>
          </w:tcPr>
          <w:p>
            <w:pPr>
              <w:pStyle w:val="14"/>
            </w:pPr>
            <w:r>
              <w:t>242.59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32</w:t>
            </w:r>
          </w:p>
        </w:tc>
        <w:tc>
          <w:tcPr>
            <w:tcW w:w="758" w:type="dxa"/>
            <w:vAlign w:val="center"/>
          </w:tcPr>
          <w:p>
            <w:pPr>
              <w:pStyle w:val="13"/>
            </w:pPr>
            <w:r>
              <w:t>2111104</w:t>
            </w:r>
          </w:p>
        </w:tc>
        <w:tc>
          <w:tcPr>
            <w:tcW w:w="758" w:type="dxa"/>
            <w:vAlign w:val="center"/>
          </w:tcPr>
          <w:p>
            <w:pPr>
              <w:pStyle w:val="13"/>
            </w:pPr>
            <w:r>
              <w:t>清洁生产专项支出</w:t>
            </w:r>
          </w:p>
        </w:tc>
        <w:tc>
          <w:tcPr>
            <w:tcW w:w="758" w:type="dxa"/>
            <w:vAlign w:val="center"/>
          </w:tcPr>
          <w:p>
            <w:pPr>
              <w:pStyle w:val="14"/>
            </w:pPr>
            <w:r>
              <w:t>30.00</w:t>
            </w:r>
          </w:p>
        </w:tc>
        <w:tc>
          <w:tcPr>
            <w:tcW w:w="758" w:type="dxa"/>
            <w:vAlign w:val="center"/>
          </w:tcPr>
          <w:p>
            <w:pPr>
              <w:pStyle w:val="14"/>
            </w:pPr>
            <w:r>
              <w:t>30.00</w:t>
            </w:r>
          </w:p>
        </w:tc>
        <w:tc>
          <w:tcPr>
            <w:tcW w:w="758" w:type="dxa"/>
            <w:vAlign w:val="center"/>
          </w:tcPr>
          <w:p>
            <w:pPr>
              <w:pStyle w:val="14"/>
            </w:pPr>
            <w:r>
              <w:t>30.00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33</w:t>
            </w:r>
          </w:p>
        </w:tc>
        <w:tc>
          <w:tcPr>
            <w:tcW w:w="758" w:type="dxa"/>
            <w:vAlign w:val="center"/>
          </w:tcPr>
          <w:p>
            <w:pPr>
              <w:pStyle w:val="13"/>
            </w:pPr>
            <w:r>
              <w:t>2111199</w:t>
            </w:r>
          </w:p>
        </w:tc>
        <w:tc>
          <w:tcPr>
            <w:tcW w:w="758" w:type="dxa"/>
            <w:vAlign w:val="center"/>
          </w:tcPr>
          <w:p>
            <w:pPr>
              <w:pStyle w:val="13"/>
            </w:pPr>
            <w:r>
              <w:t>其他污染减排支出</w:t>
            </w:r>
          </w:p>
        </w:tc>
        <w:tc>
          <w:tcPr>
            <w:tcW w:w="758" w:type="dxa"/>
            <w:vAlign w:val="center"/>
          </w:tcPr>
          <w:p>
            <w:pPr>
              <w:pStyle w:val="14"/>
            </w:pPr>
            <w:r>
              <w:t>150.00</w:t>
            </w:r>
          </w:p>
        </w:tc>
        <w:tc>
          <w:tcPr>
            <w:tcW w:w="758" w:type="dxa"/>
            <w:vAlign w:val="center"/>
          </w:tcPr>
          <w:p>
            <w:pPr>
              <w:pStyle w:val="14"/>
            </w:pPr>
            <w:r>
              <w:t>150.00</w:t>
            </w:r>
          </w:p>
        </w:tc>
        <w:tc>
          <w:tcPr>
            <w:tcW w:w="758" w:type="dxa"/>
            <w:vAlign w:val="center"/>
          </w:tcPr>
          <w:p>
            <w:pPr>
              <w:pStyle w:val="14"/>
            </w:pPr>
            <w:r>
              <w:t>150.00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34</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4"/>
            </w:pPr>
            <w:r>
              <w:t>363.00</w:t>
            </w:r>
          </w:p>
        </w:tc>
        <w:tc>
          <w:tcPr>
            <w:tcW w:w="758" w:type="dxa"/>
            <w:vAlign w:val="center"/>
          </w:tcPr>
          <w:p>
            <w:pPr>
              <w:pStyle w:val="14"/>
            </w:pPr>
            <w:r>
              <w:t>363.00</w:t>
            </w:r>
          </w:p>
        </w:tc>
        <w:tc>
          <w:tcPr>
            <w:tcW w:w="758" w:type="dxa"/>
            <w:vAlign w:val="center"/>
          </w:tcPr>
          <w:p>
            <w:pPr>
              <w:pStyle w:val="14"/>
            </w:pPr>
            <w:r>
              <w:t>363.00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35</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4"/>
            </w:pPr>
            <w:r>
              <w:t>363.00</w:t>
            </w:r>
          </w:p>
        </w:tc>
        <w:tc>
          <w:tcPr>
            <w:tcW w:w="758" w:type="dxa"/>
            <w:vAlign w:val="center"/>
          </w:tcPr>
          <w:p>
            <w:pPr>
              <w:pStyle w:val="14"/>
            </w:pPr>
            <w:r>
              <w:t>363.00</w:t>
            </w:r>
          </w:p>
        </w:tc>
        <w:tc>
          <w:tcPr>
            <w:tcW w:w="758" w:type="dxa"/>
            <w:vAlign w:val="center"/>
          </w:tcPr>
          <w:p>
            <w:pPr>
              <w:pStyle w:val="14"/>
            </w:pPr>
            <w:r>
              <w:t>363.00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36</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4"/>
            </w:pPr>
            <w:r>
              <w:t>363.00</w:t>
            </w:r>
          </w:p>
        </w:tc>
        <w:tc>
          <w:tcPr>
            <w:tcW w:w="758" w:type="dxa"/>
            <w:vAlign w:val="center"/>
          </w:tcPr>
          <w:p>
            <w:pPr>
              <w:pStyle w:val="14"/>
            </w:pPr>
            <w:r>
              <w:t>363.00</w:t>
            </w:r>
          </w:p>
        </w:tc>
        <w:tc>
          <w:tcPr>
            <w:tcW w:w="758" w:type="dxa"/>
            <w:vAlign w:val="center"/>
          </w:tcPr>
          <w:p>
            <w:pPr>
              <w:pStyle w:val="14"/>
            </w:pPr>
            <w:r>
              <w:t>363.00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8"/>
            </w:pPr>
            <w:r>
              <w:t>467衡水市生态环境局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26526.44</w:t>
            </w:r>
          </w:p>
        </w:tc>
        <w:tc>
          <w:tcPr>
            <w:tcW w:w="1095" w:type="dxa"/>
            <w:vAlign w:val="center"/>
          </w:tcPr>
          <w:p>
            <w:pPr>
              <w:pStyle w:val="16"/>
            </w:pPr>
            <w:r>
              <w:t>6665.17</w:t>
            </w:r>
          </w:p>
        </w:tc>
        <w:tc>
          <w:tcPr>
            <w:tcW w:w="1095" w:type="dxa"/>
            <w:vAlign w:val="center"/>
          </w:tcPr>
          <w:p>
            <w:pPr>
              <w:pStyle w:val="16"/>
            </w:pPr>
            <w:r>
              <w:t>19861.27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4"/>
            </w:pPr>
            <w:r>
              <w:t>1024.79</w:t>
            </w:r>
          </w:p>
        </w:tc>
        <w:tc>
          <w:tcPr>
            <w:tcW w:w="1095" w:type="dxa"/>
            <w:vAlign w:val="center"/>
          </w:tcPr>
          <w:p>
            <w:pPr>
              <w:pStyle w:val="14"/>
            </w:pPr>
            <w:r>
              <w:t>1024.79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4"/>
            </w:pPr>
            <w:r>
              <w:t>1018.45</w:t>
            </w:r>
          </w:p>
        </w:tc>
        <w:tc>
          <w:tcPr>
            <w:tcW w:w="1095" w:type="dxa"/>
            <w:vAlign w:val="center"/>
          </w:tcPr>
          <w:p>
            <w:pPr>
              <w:pStyle w:val="14"/>
            </w:pPr>
            <w:r>
              <w:t>1018.45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4</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4"/>
            </w:pPr>
            <w:r>
              <w:t>361.12</w:t>
            </w:r>
          </w:p>
        </w:tc>
        <w:tc>
          <w:tcPr>
            <w:tcW w:w="1095" w:type="dxa"/>
            <w:vAlign w:val="center"/>
          </w:tcPr>
          <w:p>
            <w:pPr>
              <w:pStyle w:val="14"/>
            </w:pPr>
            <w:r>
              <w:t>361.12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5</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4"/>
            </w:pPr>
            <w:r>
              <w:t>656.53</w:t>
            </w:r>
          </w:p>
        </w:tc>
        <w:tc>
          <w:tcPr>
            <w:tcW w:w="1095" w:type="dxa"/>
            <w:vAlign w:val="center"/>
          </w:tcPr>
          <w:p>
            <w:pPr>
              <w:pStyle w:val="14"/>
            </w:pPr>
            <w:r>
              <w:t>656.53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6</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4"/>
            </w:pPr>
            <w:r>
              <w:t>0.80</w:t>
            </w:r>
          </w:p>
        </w:tc>
        <w:tc>
          <w:tcPr>
            <w:tcW w:w="1095" w:type="dxa"/>
            <w:vAlign w:val="center"/>
          </w:tcPr>
          <w:p>
            <w:pPr>
              <w:pStyle w:val="14"/>
            </w:pPr>
            <w:r>
              <w:t>0.80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7</w:t>
            </w:r>
          </w:p>
        </w:tc>
        <w:tc>
          <w:tcPr>
            <w:tcW w:w="1095" w:type="dxa"/>
            <w:vAlign w:val="center"/>
          </w:tcPr>
          <w:p>
            <w:pPr>
              <w:pStyle w:val="13"/>
            </w:pPr>
            <w:r>
              <w:t>20808</w:t>
            </w:r>
          </w:p>
        </w:tc>
        <w:tc>
          <w:tcPr>
            <w:tcW w:w="1095" w:type="dxa"/>
            <w:vAlign w:val="center"/>
          </w:tcPr>
          <w:p>
            <w:pPr>
              <w:pStyle w:val="13"/>
            </w:pPr>
            <w:r>
              <w:t>抚恤</w:t>
            </w:r>
          </w:p>
        </w:tc>
        <w:tc>
          <w:tcPr>
            <w:tcW w:w="1095" w:type="dxa"/>
            <w:vAlign w:val="center"/>
          </w:tcPr>
          <w:p>
            <w:pPr>
              <w:pStyle w:val="14"/>
            </w:pPr>
            <w:r>
              <w:t>6.34</w:t>
            </w:r>
          </w:p>
        </w:tc>
        <w:tc>
          <w:tcPr>
            <w:tcW w:w="1095" w:type="dxa"/>
            <w:vAlign w:val="center"/>
          </w:tcPr>
          <w:p>
            <w:pPr>
              <w:pStyle w:val="14"/>
            </w:pPr>
            <w:r>
              <w:t>6.34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8</w:t>
            </w:r>
          </w:p>
        </w:tc>
        <w:tc>
          <w:tcPr>
            <w:tcW w:w="1095" w:type="dxa"/>
            <w:vAlign w:val="center"/>
          </w:tcPr>
          <w:p>
            <w:pPr>
              <w:pStyle w:val="13"/>
            </w:pPr>
            <w:r>
              <w:t>2080801</w:t>
            </w:r>
          </w:p>
        </w:tc>
        <w:tc>
          <w:tcPr>
            <w:tcW w:w="1095" w:type="dxa"/>
            <w:vAlign w:val="center"/>
          </w:tcPr>
          <w:p>
            <w:pPr>
              <w:pStyle w:val="13"/>
            </w:pPr>
            <w:r>
              <w:t>死亡抚恤</w:t>
            </w:r>
          </w:p>
        </w:tc>
        <w:tc>
          <w:tcPr>
            <w:tcW w:w="1095" w:type="dxa"/>
            <w:vAlign w:val="center"/>
          </w:tcPr>
          <w:p>
            <w:pPr>
              <w:pStyle w:val="14"/>
            </w:pPr>
            <w:r>
              <w:t>6.34</w:t>
            </w:r>
          </w:p>
        </w:tc>
        <w:tc>
          <w:tcPr>
            <w:tcW w:w="1095" w:type="dxa"/>
            <w:vAlign w:val="center"/>
          </w:tcPr>
          <w:p>
            <w:pPr>
              <w:pStyle w:val="14"/>
            </w:pPr>
            <w:r>
              <w:t>6.34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9</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4"/>
            </w:pPr>
            <w:r>
              <w:t>311.15</w:t>
            </w:r>
          </w:p>
        </w:tc>
        <w:tc>
          <w:tcPr>
            <w:tcW w:w="1095" w:type="dxa"/>
            <w:vAlign w:val="center"/>
          </w:tcPr>
          <w:p>
            <w:pPr>
              <w:pStyle w:val="14"/>
            </w:pPr>
            <w:r>
              <w:t>311.15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4"/>
            </w:pPr>
            <w:r>
              <w:t>311.15</w:t>
            </w:r>
          </w:p>
        </w:tc>
        <w:tc>
          <w:tcPr>
            <w:tcW w:w="1095" w:type="dxa"/>
            <w:vAlign w:val="center"/>
          </w:tcPr>
          <w:p>
            <w:pPr>
              <w:pStyle w:val="14"/>
            </w:pPr>
            <w:r>
              <w:t>311.15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11</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4"/>
            </w:pPr>
            <w:r>
              <w:t>194.63</w:t>
            </w:r>
          </w:p>
        </w:tc>
        <w:tc>
          <w:tcPr>
            <w:tcW w:w="1095" w:type="dxa"/>
            <w:vAlign w:val="center"/>
          </w:tcPr>
          <w:p>
            <w:pPr>
              <w:pStyle w:val="14"/>
            </w:pPr>
            <w:r>
              <w:t>194.63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12</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4"/>
            </w:pPr>
            <w:r>
              <w:t>116.52</w:t>
            </w:r>
          </w:p>
        </w:tc>
        <w:tc>
          <w:tcPr>
            <w:tcW w:w="1095" w:type="dxa"/>
            <w:vAlign w:val="center"/>
          </w:tcPr>
          <w:p>
            <w:pPr>
              <w:pStyle w:val="14"/>
            </w:pPr>
            <w:r>
              <w:t>116.52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13</w:t>
            </w:r>
          </w:p>
        </w:tc>
        <w:tc>
          <w:tcPr>
            <w:tcW w:w="1095" w:type="dxa"/>
            <w:vAlign w:val="center"/>
          </w:tcPr>
          <w:p>
            <w:pPr>
              <w:pStyle w:val="13"/>
            </w:pPr>
            <w:r>
              <w:t>211</w:t>
            </w:r>
          </w:p>
        </w:tc>
        <w:tc>
          <w:tcPr>
            <w:tcW w:w="1095" w:type="dxa"/>
            <w:vAlign w:val="center"/>
          </w:tcPr>
          <w:p>
            <w:pPr>
              <w:pStyle w:val="13"/>
            </w:pPr>
            <w:r>
              <w:t>节能环保支出</w:t>
            </w:r>
          </w:p>
        </w:tc>
        <w:tc>
          <w:tcPr>
            <w:tcW w:w="1095" w:type="dxa"/>
            <w:vAlign w:val="center"/>
          </w:tcPr>
          <w:p>
            <w:pPr>
              <w:pStyle w:val="14"/>
            </w:pPr>
            <w:r>
              <w:t>24827.50</w:t>
            </w:r>
          </w:p>
        </w:tc>
        <w:tc>
          <w:tcPr>
            <w:tcW w:w="1095" w:type="dxa"/>
            <w:vAlign w:val="center"/>
          </w:tcPr>
          <w:p>
            <w:pPr>
              <w:pStyle w:val="14"/>
            </w:pPr>
            <w:r>
              <w:t>4966.23</w:t>
            </w:r>
          </w:p>
        </w:tc>
        <w:tc>
          <w:tcPr>
            <w:tcW w:w="1095" w:type="dxa"/>
            <w:vAlign w:val="center"/>
          </w:tcPr>
          <w:p>
            <w:pPr>
              <w:pStyle w:val="14"/>
            </w:pPr>
            <w:r>
              <w:t>19861.27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14</w:t>
            </w:r>
          </w:p>
        </w:tc>
        <w:tc>
          <w:tcPr>
            <w:tcW w:w="1095" w:type="dxa"/>
            <w:vAlign w:val="center"/>
          </w:tcPr>
          <w:p>
            <w:pPr>
              <w:pStyle w:val="13"/>
            </w:pPr>
            <w:r>
              <w:t>21101</w:t>
            </w:r>
          </w:p>
        </w:tc>
        <w:tc>
          <w:tcPr>
            <w:tcW w:w="1095" w:type="dxa"/>
            <w:vAlign w:val="center"/>
          </w:tcPr>
          <w:p>
            <w:pPr>
              <w:pStyle w:val="13"/>
            </w:pPr>
            <w:r>
              <w:t>环境保护管理事务</w:t>
            </w:r>
          </w:p>
        </w:tc>
        <w:tc>
          <w:tcPr>
            <w:tcW w:w="1095" w:type="dxa"/>
            <w:vAlign w:val="center"/>
          </w:tcPr>
          <w:p>
            <w:pPr>
              <w:pStyle w:val="14"/>
            </w:pPr>
            <w:r>
              <w:t>12762.98</w:t>
            </w:r>
          </w:p>
        </w:tc>
        <w:tc>
          <w:tcPr>
            <w:tcW w:w="1095" w:type="dxa"/>
            <w:vAlign w:val="center"/>
          </w:tcPr>
          <w:p>
            <w:pPr>
              <w:pStyle w:val="14"/>
            </w:pPr>
            <w:r>
              <w:t>4966.23</w:t>
            </w:r>
          </w:p>
        </w:tc>
        <w:tc>
          <w:tcPr>
            <w:tcW w:w="1095" w:type="dxa"/>
            <w:vAlign w:val="center"/>
          </w:tcPr>
          <w:p>
            <w:pPr>
              <w:pStyle w:val="14"/>
            </w:pPr>
            <w:r>
              <w:t>7796.75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15</w:t>
            </w:r>
          </w:p>
        </w:tc>
        <w:tc>
          <w:tcPr>
            <w:tcW w:w="1095" w:type="dxa"/>
            <w:vAlign w:val="center"/>
          </w:tcPr>
          <w:p>
            <w:pPr>
              <w:pStyle w:val="13"/>
            </w:pPr>
            <w:r>
              <w:t>2110101</w:t>
            </w:r>
          </w:p>
        </w:tc>
        <w:tc>
          <w:tcPr>
            <w:tcW w:w="1095" w:type="dxa"/>
            <w:vAlign w:val="center"/>
          </w:tcPr>
          <w:p>
            <w:pPr>
              <w:pStyle w:val="13"/>
            </w:pPr>
            <w:r>
              <w:t>行政运行</w:t>
            </w:r>
          </w:p>
        </w:tc>
        <w:tc>
          <w:tcPr>
            <w:tcW w:w="1095" w:type="dxa"/>
            <w:vAlign w:val="center"/>
          </w:tcPr>
          <w:p>
            <w:pPr>
              <w:pStyle w:val="14"/>
            </w:pPr>
            <w:r>
              <w:t>11923.11</w:t>
            </w:r>
          </w:p>
        </w:tc>
        <w:tc>
          <w:tcPr>
            <w:tcW w:w="1095" w:type="dxa"/>
            <w:vAlign w:val="center"/>
          </w:tcPr>
          <w:p>
            <w:pPr>
              <w:pStyle w:val="14"/>
            </w:pPr>
            <w:r>
              <w:t>4966.23</w:t>
            </w:r>
          </w:p>
        </w:tc>
        <w:tc>
          <w:tcPr>
            <w:tcW w:w="1095" w:type="dxa"/>
            <w:vAlign w:val="center"/>
          </w:tcPr>
          <w:p>
            <w:pPr>
              <w:pStyle w:val="14"/>
            </w:pPr>
            <w:r>
              <w:t>6956.88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16</w:t>
            </w:r>
          </w:p>
        </w:tc>
        <w:tc>
          <w:tcPr>
            <w:tcW w:w="1095" w:type="dxa"/>
            <w:vAlign w:val="center"/>
          </w:tcPr>
          <w:p>
            <w:pPr>
              <w:pStyle w:val="13"/>
            </w:pPr>
            <w:r>
              <w:t>2110104</w:t>
            </w:r>
          </w:p>
        </w:tc>
        <w:tc>
          <w:tcPr>
            <w:tcW w:w="1095" w:type="dxa"/>
            <w:vAlign w:val="center"/>
          </w:tcPr>
          <w:p>
            <w:pPr>
              <w:pStyle w:val="13"/>
            </w:pPr>
            <w:r>
              <w:t>生态环境保护宣传</w:t>
            </w:r>
          </w:p>
        </w:tc>
        <w:tc>
          <w:tcPr>
            <w:tcW w:w="1095" w:type="dxa"/>
            <w:vAlign w:val="center"/>
          </w:tcPr>
          <w:p>
            <w:pPr>
              <w:pStyle w:val="14"/>
            </w:pPr>
            <w:r>
              <w:t>177.35</w:t>
            </w:r>
          </w:p>
        </w:tc>
        <w:tc>
          <w:tcPr>
            <w:tcW w:w="1095" w:type="dxa"/>
            <w:vAlign w:val="center"/>
          </w:tcPr>
          <w:p>
            <w:pPr>
              <w:pStyle w:val="14"/>
            </w:pPr>
          </w:p>
        </w:tc>
        <w:tc>
          <w:tcPr>
            <w:tcW w:w="1095" w:type="dxa"/>
            <w:vAlign w:val="center"/>
          </w:tcPr>
          <w:p>
            <w:pPr>
              <w:pStyle w:val="14"/>
            </w:pPr>
            <w:r>
              <w:t>177.35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17</w:t>
            </w:r>
          </w:p>
        </w:tc>
        <w:tc>
          <w:tcPr>
            <w:tcW w:w="1095" w:type="dxa"/>
            <w:vAlign w:val="center"/>
          </w:tcPr>
          <w:p>
            <w:pPr>
              <w:pStyle w:val="13"/>
            </w:pPr>
            <w:r>
              <w:t>2110105</w:t>
            </w:r>
          </w:p>
        </w:tc>
        <w:tc>
          <w:tcPr>
            <w:tcW w:w="1095" w:type="dxa"/>
            <w:vAlign w:val="center"/>
          </w:tcPr>
          <w:p>
            <w:pPr>
              <w:pStyle w:val="13"/>
            </w:pPr>
            <w:r>
              <w:t>环境保护法规、规划及标准</w:t>
            </w:r>
          </w:p>
        </w:tc>
        <w:tc>
          <w:tcPr>
            <w:tcW w:w="1095" w:type="dxa"/>
            <w:vAlign w:val="center"/>
          </w:tcPr>
          <w:p>
            <w:pPr>
              <w:pStyle w:val="14"/>
            </w:pPr>
            <w:r>
              <w:t>35.00</w:t>
            </w:r>
          </w:p>
        </w:tc>
        <w:tc>
          <w:tcPr>
            <w:tcW w:w="1095" w:type="dxa"/>
            <w:vAlign w:val="center"/>
          </w:tcPr>
          <w:p>
            <w:pPr>
              <w:pStyle w:val="14"/>
            </w:pPr>
          </w:p>
        </w:tc>
        <w:tc>
          <w:tcPr>
            <w:tcW w:w="1095" w:type="dxa"/>
            <w:vAlign w:val="center"/>
          </w:tcPr>
          <w:p>
            <w:pPr>
              <w:pStyle w:val="14"/>
            </w:pPr>
            <w:r>
              <w:t>35.00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18</w:t>
            </w:r>
          </w:p>
        </w:tc>
        <w:tc>
          <w:tcPr>
            <w:tcW w:w="1095" w:type="dxa"/>
            <w:vAlign w:val="center"/>
          </w:tcPr>
          <w:p>
            <w:pPr>
              <w:pStyle w:val="13"/>
            </w:pPr>
            <w:r>
              <w:t>2110108</w:t>
            </w:r>
          </w:p>
        </w:tc>
        <w:tc>
          <w:tcPr>
            <w:tcW w:w="1095" w:type="dxa"/>
            <w:vAlign w:val="center"/>
          </w:tcPr>
          <w:p>
            <w:pPr>
              <w:pStyle w:val="13"/>
            </w:pPr>
            <w:r>
              <w:t>应对气候变化管理事务</w:t>
            </w:r>
          </w:p>
        </w:tc>
        <w:tc>
          <w:tcPr>
            <w:tcW w:w="1095" w:type="dxa"/>
            <w:vAlign w:val="center"/>
          </w:tcPr>
          <w:p>
            <w:pPr>
              <w:pStyle w:val="14"/>
            </w:pPr>
            <w:r>
              <w:t>80.52</w:t>
            </w:r>
          </w:p>
        </w:tc>
        <w:tc>
          <w:tcPr>
            <w:tcW w:w="1095" w:type="dxa"/>
            <w:vAlign w:val="center"/>
          </w:tcPr>
          <w:p>
            <w:pPr>
              <w:pStyle w:val="14"/>
            </w:pPr>
          </w:p>
        </w:tc>
        <w:tc>
          <w:tcPr>
            <w:tcW w:w="1095" w:type="dxa"/>
            <w:vAlign w:val="center"/>
          </w:tcPr>
          <w:p>
            <w:pPr>
              <w:pStyle w:val="14"/>
            </w:pPr>
            <w:r>
              <w:t>80.52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19</w:t>
            </w:r>
          </w:p>
        </w:tc>
        <w:tc>
          <w:tcPr>
            <w:tcW w:w="1095" w:type="dxa"/>
            <w:vAlign w:val="center"/>
          </w:tcPr>
          <w:p>
            <w:pPr>
              <w:pStyle w:val="13"/>
            </w:pPr>
            <w:r>
              <w:t>2110199</w:t>
            </w:r>
          </w:p>
        </w:tc>
        <w:tc>
          <w:tcPr>
            <w:tcW w:w="1095" w:type="dxa"/>
            <w:vAlign w:val="center"/>
          </w:tcPr>
          <w:p>
            <w:pPr>
              <w:pStyle w:val="13"/>
            </w:pPr>
            <w:r>
              <w:t>其他环境保护管理事务支出</w:t>
            </w:r>
          </w:p>
        </w:tc>
        <w:tc>
          <w:tcPr>
            <w:tcW w:w="1095" w:type="dxa"/>
            <w:vAlign w:val="center"/>
          </w:tcPr>
          <w:p>
            <w:pPr>
              <w:pStyle w:val="14"/>
            </w:pPr>
            <w:r>
              <w:t>547.00</w:t>
            </w:r>
          </w:p>
        </w:tc>
        <w:tc>
          <w:tcPr>
            <w:tcW w:w="1095" w:type="dxa"/>
            <w:vAlign w:val="center"/>
          </w:tcPr>
          <w:p>
            <w:pPr>
              <w:pStyle w:val="14"/>
            </w:pPr>
          </w:p>
        </w:tc>
        <w:tc>
          <w:tcPr>
            <w:tcW w:w="1095" w:type="dxa"/>
            <w:vAlign w:val="center"/>
          </w:tcPr>
          <w:p>
            <w:pPr>
              <w:pStyle w:val="14"/>
            </w:pPr>
            <w:r>
              <w:t>547.00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20</w:t>
            </w:r>
          </w:p>
        </w:tc>
        <w:tc>
          <w:tcPr>
            <w:tcW w:w="1095" w:type="dxa"/>
            <w:vAlign w:val="center"/>
          </w:tcPr>
          <w:p>
            <w:pPr>
              <w:pStyle w:val="13"/>
            </w:pPr>
            <w:r>
              <w:t>21102</w:t>
            </w:r>
          </w:p>
        </w:tc>
        <w:tc>
          <w:tcPr>
            <w:tcW w:w="1095" w:type="dxa"/>
            <w:vAlign w:val="center"/>
          </w:tcPr>
          <w:p>
            <w:pPr>
              <w:pStyle w:val="13"/>
            </w:pPr>
            <w:r>
              <w:t>环境监测与监察</w:t>
            </w:r>
          </w:p>
        </w:tc>
        <w:tc>
          <w:tcPr>
            <w:tcW w:w="1095" w:type="dxa"/>
            <w:vAlign w:val="center"/>
          </w:tcPr>
          <w:p>
            <w:pPr>
              <w:pStyle w:val="14"/>
            </w:pPr>
            <w:r>
              <w:t>201.00</w:t>
            </w:r>
          </w:p>
        </w:tc>
        <w:tc>
          <w:tcPr>
            <w:tcW w:w="1095" w:type="dxa"/>
            <w:vAlign w:val="center"/>
          </w:tcPr>
          <w:p>
            <w:pPr>
              <w:pStyle w:val="14"/>
            </w:pPr>
          </w:p>
        </w:tc>
        <w:tc>
          <w:tcPr>
            <w:tcW w:w="1095" w:type="dxa"/>
            <w:vAlign w:val="center"/>
          </w:tcPr>
          <w:p>
            <w:pPr>
              <w:pStyle w:val="14"/>
            </w:pPr>
            <w:r>
              <w:t>201.00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21</w:t>
            </w:r>
          </w:p>
        </w:tc>
        <w:tc>
          <w:tcPr>
            <w:tcW w:w="1095" w:type="dxa"/>
            <w:vAlign w:val="center"/>
          </w:tcPr>
          <w:p>
            <w:pPr>
              <w:pStyle w:val="13"/>
            </w:pPr>
            <w:r>
              <w:t>2110203</w:t>
            </w:r>
          </w:p>
        </w:tc>
        <w:tc>
          <w:tcPr>
            <w:tcW w:w="1095" w:type="dxa"/>
            <w:vAlign w:val="center"/>
          </w:tcPr>
          <w:p>
            <w:pPr>
              <w:pStyle w:val="13"/>
            </w:pPr>
            <w:r>
              <w:t>建设项目环评审查与监督</w:t>
            </w:r>
          </w:p>
        </w:tc>
        <w:tc>
          <w:tcPr>
            <w:tcW w:w="1095" w:type="dxa"/>
            <w:vAlign w:val="center"/>
          </w:tcPr>
          <w:p>
            <w:pPr>
              <w:pStyle w:val="14"/>
            </w:pPr>
            <w:r>
              <w:t>160.00</w:t>
            </w:r>
          </w:p>
        </w:tc>
        <w:tc>
          <w:tcPr>
            <w:tcW w:w="1095" w:type="dxa"/>
            <w:vAlign w:val="center"/>
          </w:tcPr>
          <w:p>
            <w:pPr>
              <w:pStyle w:val="14"/>
            </w:pPr>
          </w:p>
        </w:tc>
        <w:tc>
          <w:tcPr>
            <w:tcW w:w="1095" w:type="dxa"/>
            <w:vAlign w:val="center"/>
          </w:tcPr>
          <w:p>
            <w:pPr>
              <w:pStyle w:val="14"/>
            </w:pPr>
            <w:r>
              <w:t>160.00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22</w:t>
            </w:r>
          </w:p>
        </w:tc>
        <w:tc>
          <w:tcPr>
            <w:tcW w:w="1095" w:type="dxa"/>
            <w:vAlign w:val="center"/>
          </w:tcPr>
          <w:p>
            <w:pPr>
              <w:pStyle w:val="13"/>
            </w:pPr>
            <w:r>
              <w:t>2110204</w:t>
            </w:r>
          </w:p>
        </w:tc>
        <w:tc>
          <w:tcPr>
            <w:tcW w:w="1095" w:type="dxa"/>
            <w:vAlign w:val="center"/>
          </w:tcPr>
          <w:p>
            <w:pPr>
              <w:pStyle w:val="13"/>
            </w:pPr>
            <w:r>
              <w:t>核与辐射安全监督</w:t>
            </w:r>
          </w:p>
        </w:tc>
        <w:tc>
          <w:tcPr>
            <w:tcW w:w="1095" w:type="dxa"/>
            <w:vAlign w:val="center"/>
          </w:tcPr>
          <w:p>
            <w:pPr>
              <w:pStyle w:val="14"/>
            </w:pPr>
            <w:r>
              <w:t>13.00</w:t>
            </w:r>
          </w:p>
        </w:tc>
        <w:tc>
          <w:tcPr>
            <w:tcW w:w="1095" w:type="dxa"/>
            <w:vAlign w:val="center"/>
          </w:tcPr>
          <w:p>
            <w:pPr>
              <w:pStyle w:val="14"/>
            </w:pPr>
          </w:p>
        </w:tc>
        <w:tc>
          <w:tcPr>
            <w:tcW w:w="1095" w:type="dxa"/>
            <w:vAlign w:val="center"/>
          </w:tcPr>
          <w:p>
            <w:pPr>
              <w:pStyle w:val="14"/>
            </w:pPr>
            <w:r>
              <w:t>13.00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23</w:t>
            </w:r>
          </w:p>
        </w:tc>
        <w:tc>
          <w:tcPr>
            <w:tcW w:w="1095" w:type="dxa"/>
            <w:vAlign w:val="center"/>
          </w:tcPr>
          <w:p>
            <w:pPr>
              <w:pStyle w:val="13"/>
            </w:pPr>
            <w:r>
              <w:t>2110299</w:t>
            </w:r>
          </w:p>
        </w:tc>
        <w:tc>
          <w:tcPr>
            <w:tcW w:w="1095" w:type="dxa"/>
            <w:vAlign w:val="center"/>
          </w:tcPr>
          <w:p>
            <w:pPr>
              <w:pStyle w:val="13"/>
            </w:pPr>
            <w:r>
              <w:t>其他环境监测与监察支出</w:t>
            </w:r>
          </w:p>
        </w:tc>
        <w:tc>
          <w:tcPr>
            <w:tcW w:w="1095" w:type="dxa"/>
            <w:vAlign w:val="center"/>
          </w:tcPr>
          <w:p>
            <w:pPr>
              <w:pStyle w:val="14"/>
            </w:pPr>
            <w:r>
              <w:t>28.00</w:t>
            </w:r>
          </w:p>
        </w:tc>
        <w:tc>
          <w:tcPr>
            <w:tcW w:w="1095" w:type="dxa"/>
            <w:vAlign w:val="center"/>
          </w:tcPr>
          <w:p>
            <w:pPr>
              <w:pStyle w:val="14"/>
            </w:pPr>
          </w:p>
        </w:tc>
        <w:tc>
          <w:tcPr>
            <w:tcW w:w="1095" w:type="dxa"/>
            <w:vAlign w:val="center"/>
          </w:tcPr>
          <w:p>
            <w:pPr>
              <w:pStyle w:val="14"/>
            </w:pPr>
            <w:r>
              <w:t>28.00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24</w:t>
            </w:r>
          </w:p>
        </w:tc>
        <w:tc>
          <w:tcPr>
            <w:tcW w:w="1095" w:type="dxa"/>
            <w:vAlign w:val="center"/>
          </w:tcPr>
          <w:p>
            <w:pPr>
              <w:pStyle w:val="13"/>
            </w:pPr>
            <w:r>
              <w:t>21103</w:t>
            </w:r>
          </w:p>
        </w:tc>
        <w:tc>
          <w:tcPr>
            <w:tcW w:w="1095" w:type="dxa"/>
            <w:vAlign w:val="center"/>
          </w:tcPr>
          <w:p>
            <w:pPr>
              <w:pStyle w:val="13"/>
            </w:pPr>
            <w:r>
              <w:t>污染防治</w:t>
            </w:r>
          </w:p>
        </w:tc>
        <w:tc>
          <w:tcPr>
            <w:tcW w:w="1095" w:type="dxa"/>
            <w:vAlign w:val="center"/>
          </w:tcPr>
          <w:p>
            <w:pPr>
              <w:pStyle w:val="14"/>
            </w:pPr>
            <w:r>
              <w:t>10846.93</w:t>
            </w:r>
          </w:p>
        </w:tc>
        <w:tc>
          <w:tcPr>
            <w:tcW w:w="1095" w:type="dxa"/>
            <w:vAlign w:val="center"/>
          </w:tcPr>
          <w:p>
            <w:pPr>
              <w:pStyle w:val="14"/>
            </w:pPr>
          </w:p>
        </w:tc>
        <w:tc>
          <w:tcPr>
            <w:tcW w:w="1095" w:type="dxa"/>
            <w:vAlign w:val="center"/>
          </w:tcPr>
          <w:p>
            <w:pPr>
              <w:pStyle w:val="14"/>
            </w:pPr>
            <w:r>
              <w:t>10846.93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25</w:t>
            </w:r>
          </w:p>
        </w:tc>
        <w:tc>
          <w:tcPr>
            <w:tcW w:w="1095" w:type="dxa"/>
            <w:vAlign w:val="center"/>
          </w:tcPr>
          <w:p>
            <w:pPr>
              <w:pStyle w:val="13"/>
            </w:pPr>
            <w:r>
              <w:t>2110301</w:t>
            </w:r>
          </w:p>
        </w:tc>
        <w:tc>
          <w:tcPr>
            <w:tcW w:w="1095" w:type="dxa"/>
            <w:vAlign w:val="center"/>
          </w:tcPr>
          <w:p>
            <w:pPr>
              <w:pStyle w:val="13"/>
            </w:pPr>
            <w:r>
              <w:t>大气</w:t>
            </w:r>
          </w:p>
        </w:tc>
        <w:tc>
          <w:tcPr>
            <w:tcW w:w="1095" w:type="dxa"/>
            <w:vAlign w:val="center"/>
          </w:tcPr>
          <w:p>
            <w:pPr>
              <w:pStyle w:val="14"/>
            </w:pPr>
            <w:r>
              <w:t>5559.70</w:t>
            </w:r>
          </w:p>
        </w:tc>
        <w:tc>
          <w:tcPr>
            <w:tcW w:w="1095" w:type="dxa"/>
            <w:vAlign w:val="center"/>
          </w:tcPr>
          <w:p>
            <w:pPr>
              <w:pStyle w:val="14"/>
            </w:pPr>
          </w:p>
        </w:tc>
        <w:tc>
          <w:tcPr>
            <w:tcW w:w="1095" w:type="dxa"/>
            <w:vAlign w:val="center"/>
          </w:tcPr>
          <w:p>
            <w:pPr>
              <w:pStyle w:val="14"/>
            </w:pPr>
            <w:r>
              <w:t>5559.70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26</w:t>
            </w:r>
          </w:p>
        </w:tc>
        <w:tc>
          <w:tcPr>
            <w:tcW w:w="1095" w:type="dxa"/>
            <w:vAlign w:val="center"/>
          </w:tcPr>
          <w:p>
            <w:pPr>
              <w:pStyle w:val="13"/>
            </w:pPr>
            <w:r>
              <w:t>2110302</w:t>
            </w:r>
          </w:p>
        </w:tc>
        <w:tc>
          <w:tcPr>
            <w:tcW w:w="1095" w:type="dxa"/>
            <w:vAlign w:val="center"/>
          </w:tcPr>
          <w:p>
            <w:pPr>
              <w:pStyle w:val="13"/>
            </w:pPr>
            <w:r>
              <w:t>水体</w:t>
            </w:r>
          </w:p>
        </w:tc>
        <w:tc>
          <w:tcPr>
            <w:tcW w:w="1095" w:type="dxa"/>
            <w:vAlign w:val="center"/>
          </w:tcPr>
          <w:p>
            <w:pPr>
              <w:pStyle w:val="14"/>
            </w:pPr>
            <w:r>
              <w:t>4627.53</w:t>
            </w:r>
          </w:p>
        </w:tc>
        <w:tc>
          <w:tcPr>
            <w:tcW w:w="1095" w:type="dxa"/>
            <w:vAlign w:val="center"/>
          </w:tcPr>
          <w:p>
            <w:pPr>
              <w:pStyle w:val="14"/>
            </w:pPr>
          </w:p>
        </w:tc>
        <w:tc>
          <w:tcPr>
            <w:tcW w:w="1095" w:type="dxa"/>
            <w:vAlign w:val="center"/>
          </w:tcPr>
          <w:p>
            <w:pPr>
              <w:pStyle w:val="14"/>
            </w:pPr>
            <w:r>
              <w:t>4627.53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27</w:t>
            </w:r>
          </w:p>
        </w:tc>
        <w:tc>
          <w:tcPr>
            <w:tcW w:w="1095" w:type="dxa"/>
            <w:vAlign w:val="center"/>
          </w:tcPr>
          <w:p>
            <w:pPr>
              <w:pStyle w:val="13"/>
            </w:pPr>
            <w:r>
              <w:t>2110304</w:t>
            </w:r>
          </w:p>
        </w:tc>
        <w:tc>
          <w:tcPr>
            <w:tcW w:w="1095" w:type="dxa"/>
            <w:vAlign w:val="center"/>
          </w:tcPr>
          <w:p>
            <w:pPr>
              <w:pStyle w:val="13"/>
            </w:pPr>
            <w:r>
              <w:t>固体废弃物与化学品</w:t>
            </w:r>
          </w:p>
        </w:tc>
        <w:tc>
          <w:tcPr>
            <w:tcW w:w="1095" w:type="dxa"/>
            <w:vAlign w:val="center"/>
          </w:tcPr>
          <w:p>
            <w:pPr>
              <w:pStyle w:val="14"/>
            </w:pPr>
            <w:r>
              <w:t>133.00</w:t>
            </w:r>
          </w:p>
        </w:tc>
        <w:tc>
          <w:tcPr>
            <w:tcW w:w="1095" w:type="dxa"/>
            <w:vAlign w:val="center"/>
          </w:tcPr>
          <w:p>
            <w:pPr>
              <w:pStyle w:val="14"/>
            </w:pPr>
          </w:p>
        </w:tc>
        <w:tc>
          <w:tcPr>
            <w:tcW w:w="1095" w:type="dxa"/>
            <w:vAlign w:val="center"/>
          </w:tcPr>
          <w:p>
            <w:pPr>
              <w:pStyle w:val="14"/>
            </w:pPr>
            <w:r>
              <w:t>133.00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28</w:t>
            </w:r>
          </w:p>
        </w:tc>
        <w:tc>
          <w:tcPr>
            <w:tcW w:w="1095" w:type="dxa"/>
            <w:vAlign w:val="center"/>
          </w:tcPr>
          <w:p>
            <w:pPr>
              <w:pStyle w:val="13"/>
            </w:pPr>
            <w:r>
              <w:t>2110307</w:t>
            </w:r>
          </w:p>
        </w:tc>
        <w:tc>
          <w:tcPr>
            <w:tcW w:w="1095" w:type="dxa"/>
            <w:vAlign w:val="center"/>
          </w:tcPr>
          <w:p>
            <w:pPr>
              <w:pStyle w:val="13"/>
            </w:pPr>
            <w:r>
              <w:t>土壤</w:t>
            </w:r>
          </w:p>
        </w:tc>
        <w:tc>
          <w:tcPr>
            <w:tcW w:w="1095" w:type="dxa"/>
            <w:vAlign w:val="center"/>
          </w:tcPr>
          <w:p>
            <w:pPr>
              <w:pStyle w:val="14"/>
            </w:pPr>
            <w:r>
              <w:t>526.70</w:t>
            </w:r>
          </w:p>
        </w:tc>
        <w:tc>
          <w:tcPr>
            <w:tcW w:w="1095" w:type="dxa"/>
            <w:vAlign w:val="center"/>
          </w:tcPr>
          <w:p>
            <w:pPr>
              <w:pStyle w:val="14"/>
            </w:pPr>
          </w:p>
        </w:tc>
        <w:tc>
          <w:tcPr>
            <w:tcW w:w="1095" w:type="dxa"/>
            <w:vAlign w:val="center"/>
          </w:tcPr>
          <w:p>
            <w:pPr>
              <w:pStyle w:val="14"/>
            </w:pPr>
            <w:r>
              <w:t>526.70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29</w:t>
            </w:r>
          </w:p>
        </w:tc>
        <w:tc>
          <w:tcPr>
            <w:tcW w:w="1095" w:type="dxa"/>
            <w:vAlign w:val="center"/>
          </w:tcPr>
          <w:p>
            <w:pPr>
              <w:pStyle w:val="13"/>
            </w:pPr>
            <w:r>
              <w:t>21111</w:t>
            </w:r>
          </w:p>
        </w:tc>
        <w:tc>
          <w:tcPr>
            <w:tcW w:w="1095" w:type="dxa"/>
            <w:vAlign w:val="center"/>
          </w:tcPr>
          <w:p>
            <w:pPr>
              <w:pStyle w:val="13"/>
            </w:pPr>
            <w:r>
              <w:t>污染减排</w:t>
            </w:r>
          </w:p>
        </w:tc>
        <w:tc>
          <w:tcPr>
            <w:tcW w:w="1095" w:type="dxa"/>
            <w:vAlign w:val="center"/>
          </w:tcPr>
          <w:p>
            <w:pPr>
              <w:pStyle w:val="14"/>
            </w:pPr>
            <w:r>
              <w:t>1016.59</w:t>
            </w:r>
          </w:p>
        </w:tc>
        <w:tc>
          <w:tcPr>
            <w:tcW w:w="1095" w:type="dxa"/>
            <w:vAlign w:val="center"/>
          </w:tcPr>
          <w:p>
            <w:pPr>
              <w:pStyle w:val="14"/>
            </w:pPr>
          </w:p>
        </w:tc>
        <w:tc>
          <w:tcPr>
            <w:tcW w:w="1095" w:type="dxa"/>
            <w:vAlign w:val="center"/>
          </w:tcPr>
          <w:p>
            <w:pPr>
              <w:pStyle w:val="14"/>
            </w:pPr>
            <w:r>
              <w:t>1016.59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30</w:t>
            </w:r>
          </w:p>
        </w:tc>
        <w:tc>
          <w:tcPr>
            <w:tcW w:w="1095" w:type="dxa"/>
            <w:vAlign w:val="center"/>
          </w:tcPr>
          <w:p>
            <w:pPr>
              <w:pStyle w:val="13"/>
            </w:pPr>
            <w:r>
              <w:t>2111101</w:t>
            </w:r>
          </w:p>
        </w:tc>
        <w:tc>
          <w:tcPr>
            <w:tcW w:w="1095" w:type="dxa"/>
            <w:vAlign w:val="center"/>
          </w:tcPr>
          <w:p>
            <w:pPr>
              <w:pStyle w:val="13"/>
            </w:pPr>
            <w:r>
              <w:t>生态环境监测与信息</w:t>
            </w:r>
          </w:p>
        </w:tc>
        <w:tc>
          <w:tcPr>
            <w:tcW w:w="1095" w:type="dxa"/>
            <w:vAlign w:val="center"/>
          </w:tcPr>
          <w:p>
            <w:pPr>
              <w:pStyle w:val="14"/>
            </w:pPr>
            <w:r>
              <w:t>594.00</w:t>
            </w:r>
          </w:p>
        </w:tc>
        <w:tc>
          <w:tcPr>
            <w:tcW w:w="1095" w:type="dxa"/>
            <w:vAlign w:val="center"/>
          </w:tcPr>
          <w:p>
            <w:pPr>
              <w:pStyle w:val="14"/>
            </w:pPr>
          </w:p>
        </w:tc>
        <w:tc>
          <w:tcPr>
            <w:tcW w:w="1095" w:type="dxa"/>
            <w:vAlign w:val="center"/>
          </w:tcPr>
          <w:p>
            <w:pPr>
              <w:pStyle w:val="14"/>
            </w:pPr>
            <w:r>
              <w:t>594.00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31</w:t>
            </w:r>
          </w:p>
        </w:tc>
        <w:tc>
          <w:tcPr>
            <w:tcW w:w="1095" w:type="dxa"/>
            <w:vAlign w:val="center"/>
          </w:tcPr>
          <w:p>
            <w:pPr>
              <w:pStyle w:val="13"/>
            </w:pPr>
            <w:r>
              <w:t>2111102</w:t>
            </w:r>
          </w:p>
        </w:tc>
        <w:tc>
          <w:tcPr>
            <w:tcW w:w="1095" w:type="dxa"/>
            <w:vAlign w:val="center"/>
          </w:tcPr>
          <w:p>
            <w:pPr>
              <w:pStyle w:val="13"/>
            </w:pPr>
            <w:r>
              <w:t>生态环境执法监察</w:t>
            </w:r>
          </w:p>
        </w:tc>
        <w:tc>
          <w:tcPr>
            <w:tcW w:w="1095" w:type="dxa"/>
            <w:vAlign w:val="center"/>
          </w:tcPr>
          <w:p>
            <w:pPr>
              <w:pStyle w:val="14"/>
            </w:pPr>
            <w:r>
              <w:t>242.59</w:t>
            </w:r>
          </w:p>
        </w:tc>
        <w:tc>
          <w:tcPr>
            <w:tcW w:w="1095" w:type="dxa"/>
            <w:vAlign w:val="center"/>
          </w:tcPr>
          <w:p>
            <w:pPr>
              <w:pStyle w:val="14"/>
            </w:pPr>
          </w:p>
        </w:tc>
        <w:tc>
          <w:tcPr>
            <w:tcW w:w="1095" w:type="dxa"/>
            <w:vAlign w:val="center"/>
          </w:tcPr>
          <w:p>
            <w:pPr>
              <w:pStyle w:val="14"/>
            </w:pPr>
            <w:r>
              <w:t>242.59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32</w:t>
            </w:r>
          </w:p>
        </w:tc>
        <w:tc>
          <w:tcPr>
            <w:tcW w:w="1095" w:type="dxa"/>
            <w:vAlign w:val="center"/>
          </w:tcPr>
          <w:p>
            <w:pPr>
              <w:pStyle w:val="13"/>
            </w:pPr>
            <w:r>
              <w:t>2111104</w:t>
            </w:r>
          </w:p>
        </w:tc>
        <w:tc>
          <w:tcPr>
            <w:tcW w:w="1095" w:type="dxa"/>
            <w:vAlign w:val="center"/>
          </w:tcPr>
          <w:p>
            <w:pPr>
              <w:pStyle w:val="13"/>
            </w:pPr>
            <w:r>
              <w:t>清洁生产专项支出</w:t>
            </w:r>
          </w:p>
        </w:tc>
        <w:tc>
          <w:tcPr>
            <w:tcW w:w="1095" w:type="dxa"/>
            <w:vAlign w:val="center"/>
          </w:tcPr>
          <w:p>
            <w:pPr>
              <w:pStyle w:val="14"/>
            </w:pPr>
            <w:r>
              <w:t>30.00</w:t>
            </w:r>
          </w:p>
        </w:tc>
        <w:tc>
          <w:tcPr>
            <w:tcW w:w="1095" w:type="dxa"/>
            <w:vAlign w:val="center"/>
          </w:tcPr>
          <w:p>
            <w:pPr>
              <w:pStyle w:val="14"/>
            </w:pPr>
          </w:p>
        </w:tc>
        <w:tc>
          <w:tcPr>
            <w:tcW w:w="1095" w:type="dxa"/>
            <w:vAlign w:val="center"/>
          </w:tcPr>
          <w:p>
            <w:pPr>
              <w:pStyle w:val="14"/>
            </w:pPr>
            <w:r>
              <w:t>30.00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33</w:t>
            </w:r>
          </w:p>
        </w:tc>
        <w:tc>
          <w:tcPr>
            <w:tcW w:w="1095" w:type="dxa"/>
            <w:vAlign w:val="center"/>
          </w:tcPr>
          <w:p>
            <w:pPr>
              <w:pStyle w:val="13"/>
            </w:pPr>
            <w:r>
              <w:t>2111199</w:t>
            </w:r>
          </w:p>
        </w:tc>
        <w:tc>
          <w:tcPr>
            <w:tcW w:w="1095" w:type="dxa"/>
            <w:vAlign w:val="center"/>
          </w:tcPr>
          <w:p>
            <w:pPr>
              <w:pStyle w:val="13"/>
            </w:pPr>
            <w:r>
              <w:t>其他污染减排支出</w:t>
            </w:r>
          </w:p>
        </w:tc>
        <w:tc>
          <w:tcPr>
            <w:tcW w:w="1095" w:type="dxa"/>
            <w:vAlign w:val="center"/>
          </w:tcPr>
          <w:p>
            <w:pPr>
              <w:pStyle w:val="14"/>
            </w:pPr>
            <w:r>
              <w:t>150.00</w:t>
            </w:r>
          </w:p>
        </w:tc>
        <w:tc>
          <w:tcPr>
            <w:tcW w:w="1095" w:type="dxa"/>
            <w:vAlign w:val="center"/>
          </w:tcPr>
          <w:p>
            <w:pPr>
              <w:pStyle w:val="14"/>
            </w:pPr>
          </w:p>
        </w:tc>
        <w:tc>
          <w:tcPr>
            <w:tcW w:w="1095" w:type="dxa"/>
            <w:vAlign w:val="center"/>
          </w:tcPr>
          <w:p>
            <w:pPr>
              <w:pStyle w:val="14"/>
            </w:pPr>
            <w:r>
              <w:t>150.00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34</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4"/>
            </w:pPr>
            <w:r>
              <w:t>363.00</w:t>
            </w:r>
          </w:p>
        </w:tc>
        <w:tc>
          <w:tcPr>
            <w:tcW w:w="1095" w:type="dxa"/>
            <w:vAlign w:val="center"/>
          </w:tcPr>
          <w:p>
            <w:pPr>
              <w:pStyle w:val="14"/>
            </w:pPr>
            <w:r>
              <w:t>363.00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35</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4"/>
            </w:pPr>
            <w:r>
              <w:t>363.00</w:t>
            </w:r>
          </w:p>
        </w:tc>
        <w:tc>
          <w:tcPr>
            <w:tcW w:w="1095" w:type="dxa"/>
            <w:vAlign w:val="center"/>
          </w:tcPr>
          <w:p>
            <w:pPr>
              <w:pStyle w:val="14"/>
            </w:pPr>
            <w:r>
              <w:t>363.00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36</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4"/>
            </w:pPr>
            <w:r>
              <w:t>363.00</w:t>
            </w:r>
          </w:p>
        </w:tc>
        <w:tc>
          <w:tcPr>
            <w:tcW w:w="1095" w:type="dxa"/>
            <w:vAlign w:val="center"/>
          </w:tcPr>
          <w:p>
            <w:pPr>
              <w:pStyle w:val="14"/>
            </w:pPr>
            <w:r>
              <w:t>363.00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8"/>
            </w:pPr>
            <w:r>
              <w:t>467衡水市生态环境局</w:t>
            </w:r>
          </w:p>
        </w:tc>
        <w:tc>
          <w:tcPr>
            <w:tcW w:w="1232" w:type="dxa"/>
            <w:tcBorders>
              <w:top w:val="single" w:color="FFFFFF" w:sz="6" w:space="0"/>
              <w:left w:val="single" w:color="FFFFFF" w:sz="6" w:space="0"/>
              <w:right w:val="single" w:color="FFFFFF" w:sz="6" w:space="0"/>
            </w:tcBorders>
            <w:vAlign w:val="center"/>
          </w:tcPr>
          <w:p>
            <w:pPr>
              <w:pStyle w:val="9"/>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w:t>
            </w:r>
          </w:p>
        </w:tc>
        <w:tc>
          <w:tcPr>
            <w:tcW w:w="1232" w:type="dxa"/>
            <w:vAlign w:val="center"/>
          </w:tcPr>
          <w:p>
            <w:pPr>
              <w:pStyle w:val="13"/>
            </w:pPr>
            <w:r>
              <w:t>一、一般公共预算拨款</w:t>
            </w:r>
          </w:p>
        </w:tc>
        <w:tc>
          <w:tcPr>
            <w:tcW w:w="1232" w:type="dxa"/>
            <w:vAlign w:val="center"/>
          </w:tcPr>
          <w:p>
            <w:pPr>
              <w:pStyle w:val="14"/>
            </w:pPr>
            <w:r>
              <w:t>23822.20</w:t>
            </w:r>
          </w:p>
        </w:tc>
        <w:tc>
          <w:tcPr>
            <w:tcW w:w="1232" w:type="dxa"/>
            <w:vAlign w:val="center"/>
          </w:tcPr>
          <w:p>
            <w:pPr>
              <w:pStyle w:val="13"/>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w:t>
            </w:r>
          </w:p>
        </w:tc>
        <w:tc>
          <w:tcPr>
            <w:tcW w:w="1232" w:type="dxa"/>
            <w:vAlign w:val="center"/>
          </w:tcPr>
          <w:p>
            <w:pPr>
              <w:pStyle w:val="13"/>
            </w:pPr>
            <w:r>
              <w:t>二、政府性基金预算拨款</w:t>
            </w:r>
          </w:p>
        </w:tc>
        <w:tc>
          <w:tcPr>
            <w:tcW w:w="1232" w:type="dxa"/>
            <w:vAlign w:val="center"/>
          </w:tcPr>
          <w:p>
            <w:pPr>
              <w:pStyle w:val="14"/>
            </w:pPr>
          </w:p>
        </w:tc>
        <w:tc>
          <w:tcPr>
            <w:tcW w:w="1232" w:type="dxa"/>
            <w:vAlign w:val="center"/>
          </w:tcPr>
          <w:p>
            <w:pPr>
              <w:pStyle w:val="13"/>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w:t>
            </w:r>
          </w:p>
        </w:tc>
        <w:tc>
          <w:tcPr>
            <w:tcW w:w="1232" w:type="dxa"/>
            <w:vAlign w:val="center"/>
          </w:tcPr>
          <w:p>
            <w:pPr>
              <w:pStyle w:val="13"/>
            </w:pPr>
            <w:r>
              <w:t>三、国有资本经营预算拨款</w:t>
            </w:r>
          </w:p>
        </w:tc>
        <w:tc>
          <w:tcPr>
            <w:tcW w:w="1232" w:type="dxa"/>
            <w:vAlign w:val="center"/>
          </w:tcPr>
          <w:p>
            <w:pPr>
              <w:pStyle w:val="14"/>
            </w:pPr>
          </w:p>
        </w:tc>
        <w:tc>
          <w:tcPr>
            <w:tcW w:w="1232" w:type="dxa"/>
            <w:vAlign w:val="center"/>
          </w:tcPr>
          <w:p>
            <w:pPr>
              <w:pStyle w:val="13"/>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八、社会保障和就业支出</w:t>
            </w:r>
          </w:p>
        </w:tc>
        <w:tc>
          <w:tcPr>
            <w:tcW w:w="1232" w:type="dxa"/>
            <w:vAlign w:val="center"/>
          </w:tcPr>
          <w:p>
            <w:pPr>
              <w:pStyle w:val="14"/>
            </w:pPr>
            <w:r>
              <w:t>1024.79</w:t>
            </w:r>
          </w:p>
        </w:tc>
        <w:tc>
          <w:tcPr>
            <w:tcW w:w="1232" w:type="dxa"/>
            <w:vAlign w:val="center"/>
          </w:tcPr>
          <w:p>
            <w:pPr>
              <w:pStyle w:val="14"/>
            </w:pPr>
            <w:r>
              <w:t>1024.79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十、卫生健康支出</w:t>
            </w:r>
          </w:p>
        </w:tc>
        <w:tc>
          <w:tcPr>
            <w:tcW w:w="1232" w:type="dxa"/>
            <w:vAlign w:val="center"/>
          </w:tcPr>
          <w:p>
            <w:pPr>
              <w:pStyle w:val="14"/>
            </w:pPr>
            <w:r>
              <w:t>311.15</w:t>
            </w:r>
          </w:p>
        </w:tc>
        <w:tc>
          <w:tcPr>
            <w:tcW w:w="1232" w:type="dxa"/>
            <w:vAlign w:val="center"/>
          </w:tcPr>
          <w:p>
            <w:pPr>
              <w:pStyle w:val="14"/>
            </w:pPr>
            <w:r>
              <w:t>311.15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11</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十一、节能环保支出</w:t>
            </w:r>
          </w:p>
        </w:tc>
        <w:tc>
          <w:tcPr>
            <w:tcW w:w="1232" w:type="dxa"/>
            <w:vAlign w:val="center"/>
          </w:tcPr>
          <w:p>
            <w:pPr>
              <w:pStyle w:val="14"/>
            </w:pPr>
            <w:r>
              <w:t>24827.50</w:t>
            </w:r>
          </w:p>
        </w:tc>
        <w:tc>
          <w:tcPr>
            <w:tcW w:w="1232" w:type="dxa"/>
            <w:vAlign w:val="center"/>
          </w:tcPr>
          <w:p>
            <w:pPr>
              <w:pStyle w:val="14"/>
            </w:pPr>
            <w:r>
              <w:t>24827.50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12</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13</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二十、住房保障支出</w:t>
            </w:r>
          </w:p>
        </w:tc>
        <w:tc>
          <w:tcPr>
            <w:tcW w:w="1232" w:type="dxa"/>
            <w:vAlign w:val="center"/>
          </w:tcPr>
          <w:p>
            <w:pPr>
              <w:pStyle w:val="14"/>
            </w:pPr>
            <w:r>
              <w:t>363.00</w:t>
            </w:r>
          </w:p>
        </w:tc>
        <w:tc>
          <w:tcPr>
            <w:tcW w:w="1232" w:type="dxa"/>
            <w:vAlign w:val="center"/>
          </w:tcPr>
          <w:p>
            <w:pPr>
              <w:pStyle w:val="14"/>
            </w:pPr>
            <w:r>
              <w:t>363.00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21</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22</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23</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31</w:t>
            </w:r>
          </w:p>
        </w:tc>
        <w:tc>
          <w:tcPr>
            <w:tcW w:w="1232" w:type="dxa"/>
            <w:vAlign w:val="center"/>
          </w:tcPr>
          <w:p>
            <w:pPr>
              <w:pStyle w:val="15"/>
            </w:pPr>
            <w:r>
              <w:t>本年收入合计</w:t>
            </w:r>
          </w:p>
        </w:tc>
        <w:tc>
          <w:tcPr>
            <w:tcW w:w="1232" w:type="dxa"/>
            <w:vAlign w:val="center"/>
          </w:tcPr>
          <w:p>
            <w:pPr>
              <w:pStyle w:val="16"/>
            </w:pPr>
            <w:r>
              <w:t>23822.20</w:t>
            </w:r>
          </w:p>
        </w:tc>
        <w:tc>
          <w:tcPr>
            <w:tcW w:w="1232" w:type="dxa"/>
            <w:vAlign w:val="center"/>
          </w:tcPr>
          <w:p>
            <w:pPr>
              <w:pStyle w:val="15"/>
            </w:pPr>
            <w:r>
              <w:t>本年支出合计</w:t>
            </w:r>
          </w:p>
        </w:tc>
        <w:tc>
          <w:tcPr>
            <w:tcW w:w="1232" w:type="dxa"/>
            <w:vAlign w:val="center"/>
          </w:tcPr>
          <w:p>
            <w:pPr>
              <w:pStyle w:val="16"/>
            </w:pPr>
            <w:r>
              <w:t>26526.44</w:t>
            </w:r>
          </w:p>
        </w:tc>
        <w:tc>
          <w:tcPr>
            <w:tcW w:w="1232" w:type="dxa"/>
            <w:vAlign w:val="center"/>
          </w:tcPr>
          <w:p>
            <w:pPr>
              <w:pStyle w:val="16"/>
            </w:pPr>
            <w:r>
              <w:t>26526.44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32</w:t>
            </w:r>
          </w:p>
        </w:tc>
        <w:tc>
          <w:tcPr>
            <w:tcW w:w="1232" w:type="dxa"/>
            <w:vAlign w:val="center"/>
          </w:tcPr>
          <w:p>
            <w:pPr>
              <w:pStyle w:val="13"/>
            </w:pPr>
            <w:r>
              <w:t>年初财政拨款结转和结余</w:t>
            </w:r>
          </w:p>
        </w:tc>
        <w:tc>
          <w:tcPr>
            <w:tcW w:w="1232" w:type="dxa"/>
            <w:vAlign w:val="center"/>
          </w:tcPr>
          <w:p>
            <w:pPr>
              <w:pStyle w:val="14"/>
            </w:pPr>
            <w:r>
              <w:t>2704.24</w:t>
            </w:r>
          </w:p>
        </w:tc>
        <w:tc>
          <w:tcPr>
            <w:tcW w:w="1232" w:type="dxa"/>
            <w:vAlign w:val="center"/>
          </w:tcPr>
          <w:p>
            <w:pPr>
              <w:pStyle w:val="13"/>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33</w:t>
            </w:r>
          </w:p>
        </w:tc>
        <w:tc>
          <w:tcPr>
            <w:tcW w:w="1232" w:type="dxa"/>
            <w:vAlign w:val="center"/>
          </w:tcPr>
          <w:p>
            <w:pPr>
              <w:pStyle w:val="13"/>
            </w:pPr>
            <w:r>
              <w:t>一、一般公共预算拨款</w:t>
            </w:r>
          </w:p>
        </w:tc>
        <w:tc>
          <w:tcPr>
            <w:tcW w:w="1232" w:type="dxa"/>
            <w:vAlign w:val="center"/>
          </w:tcPr>
          <w:p>
            <w:pPr>
              <w:pStyle w:val="14"/>
            </w:pPr>
            <w:r>
              <w:t>2704.24</w:t>
            </w: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34</w:t>
            </w:r>
          </w:p>
        </w:tc>
        <w:tc>
          <w:tcPr>
            <w:tcW w:w="1232" w:type="dxa"/>
            <w:vAlign w:val="center"/>
          </w:tcPr>
          <w:p>
            <w:pPr>
              <w:pStyle w:val="13"/>
            </w:pPr>
            <w:r>
              <w:t>二、政府性基金预算拨款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35</w:t>
            </w:r>
          </w:p>
        </w:tc>
        <w:tc>
          <w:tcPr>
            <w:tcW w:w="1232" w:type="dxa"/>
            <w:vAlign w:val="center"/>
          </w:tcPr>
          <w:p>
            <w:pPr>
              <w:pStyle w:val="13"/>
            </w:pPr>
            <w:r>
              <w:t>三、国有资本经营预算拨款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36</w:t>
            </w:r>
          </w:p>
        </w:tc>
        <w:tc>
          <w:tcPr>
            <w:tcW w:w="1232" w:type="dxa"/>
            <w:vAlign w:val="center"/>
          </w:tcPr>
          <w:p>
            <w:pPr>
              <w:pStyle w:val="15"/>
            </w:pPr>
            <w:r>
              <w:t>收入总计</w:t>
            </w:r>
          </w:p>
        </w:tc>
        <w:tc>
          <w:tcPr>
            <w:tcW w:w="1232" w:type="dxa"/>
            <w:vAlign w:val="center"/>
          </w:tcPr>
          <w:p>
            <w:pPr>
              <w:pStyle w:val="16"/>
            </w:pPr>
            <w:r>
              <w:t>26526.44</w:t>
            </w:r>
          </w:p>
        </w:tc>
        <w:tc>
          <w:tcPr>
            <w:tcW w:w="1232" w:type="dxa"/>
            <w:vAlign w:val="center"/>
          </w:tcPr>
          <w:p>
            <w:pPr>
              <w:pStyle w:val="15"/>
            </w:pPr>
            <w:r>
              <w:t>支出总计</w:t>
            </w:r>
          </w:p>
        </w:tc>
        <w:tc>
          <w:tcPr>
            <w:tcW w:w="1232" w:type="dxa"/>
            <w:vAlign w:val="center"/>
          </w:tcPr>
          <w:p>
            <w:pPr>
              <w:pStyle w:val="16"/>
            </w:pPr>
            <w:r>
              <w:t>26526.44</w:t>
            </w:r>
          </w:p>
        </w:tc>
        <w:tc>
          <w:tcPr>
            <w:tcW w:w="1232" w:type="dxa"/>
            <w:vAlign w:val="center"/>
          </w:tcPr>
          <w:p>
            <w:pPr>
              <w:pStyle w:val="16"/>
            </w:pPr>
            <w:r>
              <w:t>26526.44</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26526.44</w:t>
            </w:r>
          </w:p>
        </w:tc>
        <w:tc>
          <w:tcPr>
            <w:tcW w:w="1643" w:type="dxa"/>
            <w:vAlign w:val="center"/>
          </w:tcPr>
          <w:p>
            <w:pPr>
              <w:pStyle w:val="16"/>
            </w:pPr>
            <w:r>
              <w:t>6665.17</w:t>
            </w:r>
          </w:p>
        </w:tc>
        <w:tc>
          <w:tcPr>
            <w:tcW w:w="1643" w:type="dxa"/>
            <w:vAlign w:val="center"/>
          </w:tcPr>
          <w:p>
            <w:pPr>
              <w:pStyle w:val="16"/>
            </w:pPr>
            <w:r>
              <w:t>19861.27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4"/>
            </w:pPr>
            <w:r>
              <w:t>1024.79</w:t>
            </w:r>
          </w:p>
        </w:tc>
        <w:tc>
          <w:tcPr>
            <w:tcW w:w="1643" w:type="dxa"/>
            <w:vAlign w:val="center"/>
          </w:tcPr>
          <w:p>
            <w:pPr>
              <w:pStyle w:val="14"/>
            </w:pPr>
            <w:r>
              <w:t>1024.79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4"/>
            </w:pPr>
            <w:r>
              <w:t>1018.45</w:t>
            </w:r>
          </w:p>
        </w:tc>
        <w:tc>
          <w:tcPr>
            <w:tcW w:w="1643" w:type="dxa"/>
            <w:vAlign w:val="center"/>
          </w:tcPr>
          <w:p>
            <w:pPr>
              <w:pStyle w:val="14"/>
            </w:pPr>
            <w:r>
              <w:t>1018.45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4"/>
            </w:pPr>
            <w:r>
              <w:t>361.12</w:t>
            </w:r>
          </w:p>
        </w:tc>
        <w:tc>
          <w:tcPr>
            <w:tcW w:w="1643" w:type="dxa"/>
            <w:vAlign w:val="center"/>
          </w:tcPr>
          <w:p>
            <w:pPr>
              <w:pStyle w:val="14"/>
            </w:pPr>
            <w:r>
              <w:t>361.12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4"/>
            </w:pPr>
            <w:r>
              <w:t>656.53</w:t>
            </w:r>
          </w:p>
        </w:tc>
        <w:tc>
          <w:tcPr>
            <w:tcW w:w="1643" w:type="dxa"/>
            <w:vAlign w:val="center"/>
          </w:tcPr>
          <w:p>
            <w:pPr>
              <w:pStyle w:val="14"/>
            </w:pPr>
            <w:r>
              <w:t>656.53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4"/>
            </w:pPr>
            <w:r>
              <w:t>0.80</w:t>
            </w:r>
          </w:p>
        </w:tc>
        <w:tc>
          <w:tcPr>
            <w:tcW w:w="1643" w:type="dxa"/>
            <w:vAlign w:val="center"/>
          </w:tcPr>
          <w:p>
            <w:pPr>
              <w:pStyle w:val="14"/>
            </w:pPr>
            <w:r>
              <w:t>0.80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3"/>
            </w:pPr>
            <w:r>
              <w:t>20808</w:t>
            </w:r>
          </w:p>
        </w:tc>
        <w:tc>
          <w:tcPr>
            <w:tcW w:w="1643" w:type="dxa"/>
            <w:vAlign w:val="center"/>
          </w:tcPr>
          <w:p>
            <w:pPr>
              <w:pStyle w:val="13"/>
            </w:pPr>
            <w:r>
              <w:t>抚恤</w:t>
            </w:r>
          </w:p>
        </w:tc>
        <w:tc>
          <w:tcPr>
            <w:tcW w:w="1643" w:type="dxa"/>
            <w:vAlign w:val="center"/>
          </w:tcPr>
          <w:p>
            <w:pPr>
              <w:pStyle w:val="14"/>
            </w:pPr>
            <w:r>
              <w:t>6.34</w:t>
            </w:r>
          </w:p>
        </w:tc>
        <w:tc>
          <w:tcPr>
            <w:tcW w:w="1643" w:type="dxa"/>
            <w:vAlign w:val="center"/>
          </w:tcPr>
          <w:p>
            <w:pPr>
              <w:pStyle w:val="14"/>
            </w:pPr>
            <w:r>
              <w:t>6.34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3"/>
            </w:pPr>
            <w:r>
              <w:t>2080801</w:t>
            </w:r>
          </w:p>
        </w:tc>
        <w:tc>
          <w:tcPr>
            <w:tcW w:w="1643" w:type="dxa"/>
            <w:vAlign w:val="center"/>
          </w:tcPr>
          <w:p>
            <w:pPr>
              <w:pStyle w:val="13"/>
            </w:pPr>
            <w:r>
              <w:t>死亡抚恤</w:t>
            </w:r>
          </w:p>
        </w:tc>
        <w:tc>
          <w:tcPr>
            <w:tcW w:w="1643" w:type="dxa"/>
            <w:vAlign w:val="center"/>
          </w:tcPr>
          <w:p>
            <w:pPr>
              <w:pStyle w:val="14"/>
            </w:pPr>
            <w:r>
              <w:t>6.34</w:t>
            </w:r>
          </w:p>
        </w:tc>
        <w:tc>
          <w:tcPr>
            <w:tcW w:w="1643" w:type="dxa"/>
            <w:vAlign w:val="center"/>
          </w:tcPr>
          <w:p>
            <w:pPr>
              <w:pStyle w:val="14"/>
            </w:pPr>
            <w:r>
              <w:t>6.34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4"/>
            </w:pPr>
            <w:r>
              <w:t>311.15</w:t>
            </w:r>
          </w:p>
        </w:tc>
        <w:tc>
          <w:tcPr>
            <w:tcW w:w="1643" w:type="dxa"/>
            <w:vAlign w:val="center"/>
          </w:tcPr>
          <w:p>
            <w:pPr>
              <w:pStyle w:val="14"/>
            </w:pPr>
            <w:r>
              <w:t>311.15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4"/>
            </w:pPr>
            <w:r>
              <w:t>311.15</w:t>
            </w:r>
          </w:p>
        </w:tc>
        <w:tc>
          <w:tcPr>
            <w:tcW w:w="1643" w:type="dxa"/>
            <w:vAlign w:val="center"/>
          </w:tcPr>
          <w:p>
            <w:pPr>
              <w:pStyle w:val="14"/>
            </w:pPr>
            <w:r>
              <w:t>311.15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4"/>
            </w:pPr>
            <w:r>
              <w:t>194.63</w:t>
            </w:r>
          </w:p>
        </w:tc>
        <w:tc>
          <w:tcPr>
            <w:tcW w:w="1643" w:type="dxa"/>
            <w:vAlign w:val="center"/>
          </w:tcPr>
          <w:p>
            <w:pPr>
              <w:pStyle w:val="14"/>
            </w:pPr>
            <w:r>
              <w:t>194.63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3"/>
            </w:pPr>
            <w:r>
              <w:t>2101103</w:t>
            </w:r>
          </w:p>
        </w:tc>
        <w:tc>
          <w:tcPr>
            <w:tcW w:w="1643" w:type="dxa"/>
            <w:vAlign w:val="center"/>
          </w:tcPr>
          <w:p>
            <w:pPr>
              <w:pStyle w:val="13"/>
            </w:pPr>
            <w:r>
              <w:t>公务员医疗补助</w:t>
            </w:r>
          </w:p>
        </w:tc>
        <w:tc>
          <w:tcPr>
            <w:tcW w:w="1643" w:type="dxa"/>
            <w:vAlign w:val="center"/>
          </w:tcPr>
          <w:p>
            <w:pPr>
              <w:pStyle w:val="14"/>
            </w:pPr>
            <w:r>
              <w:t>116.52</w:t>
            </w:r>
          </w:p>
        </w:tc>
        <w:tc>
          <w:tcPr>
            <w:tcW w:w="1643" w:type="dxa"/>
            <w:vAlign w:val="center"/>
          </w:tcPr>
          <w:p>
            <w:pPr>
              <w:pStyle w:val="14"/>
            </w:pPr>
            <w:r>
              <w:t>116.52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3"/>
            </w:pPr>
            <w:r>
              <w:t>211</w:t>
            </w:r>
          </w:p>
        </w:tc>
        <w:tc>
          <w:tcPr>
            <w:tcW w:w="1643" w:type="dxa"/>
            <w:vAlign w:val="center"/>
          </w:tcPr>
          <w:p>
            <w:pPr>
              <w:pStyle w:val="13"/>
            </w:pPr>
            <w:r>
              <w:t>节能环保支出</w:t>
            </w:r>
          </w:p>
        </w:tc>
        <w:tc>
          <w:tcPr>
            <w:tcW w:w="1643" w:type="dxa"/>
            <w:vAlign w:val="center"/>
          </w:tcPr>
          <w:p>
            <w:pPr>
              <w:pStyle w:val="14"/>
            </w:pPr>
            <w:r>
              <w:t>24827.50</w:t>
            </w:r>
          </w:p>
        </w:tc>
        <w:tc>
          <w:tcPr>
            <w:tcW w:w="1643" w:type="dxa"/>
            <w:vAlign w:val="center"/>
          </w:tcPr>
          <w:p>
            <w:pPr>
              <w:pStyle w:val="14"/>
            </w:pPr>
            <w:r>
              <w:t>4966.23</w:t>
            </w:r>
          </w:p>
        </w:tc>
        <w:tc>
          <w:tcPr>
            <w:tcW w:w="1643" w:type="dxa"/>
            <w:vAlign w:val="center"/>
          </w:tcPr>
          <w:p>
            <w:pPr>
              <w:pStyle w:val="14"/>
            </w:pPr>
            <w:r>
              <w:t>19861.27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14</w:t>
            </w:r>
          </w:p>
        </w:tc>
        <w:tc>
          <w:tcPr>
            <w:tcW w:w="1643" w:type="dxa"/>
            <w:vAlign w:val="center"/>
          </w:tcPr>
          <w:p>
            <w:pPr>
              <w:pStyle w:val="13"/>
            </w:pPr>
            <w:r>
              <w:t>21101</w:t>
            </w:r>
          </w:p>
        </w:tc>
        <w:tc>
          <w:tcPr>
            <w:tcW w:w="1643" w:type="dxa"/>
            <w:vAlign w:val="center"/>
          </w:tcPr>
          <w:p>
            <w:pPr>
              <w:pStyle w:val="13"/>
            </w:pPr>
            <w:r>
              <w:t>环境保护管理事务</w:t>
            </w:r>
          </w:p>
        </w:tc>
        <w:tc>
          <w:tcPr>
            <w:tcW w:w="1643" w:type="dxa"/>
            <w:vAlign w:val="center"/>
          </w:tcPr>
          <w:p>
            <w:pPr>
              <w:pStyle w:val="14"/>
            </w:pPr>
            <w:r>
              <w:t>12762.98</w:t>
            </w:r>
          </w:p>
        </w:tc>
        <w:tc>
          <w:tcPr>
            <w:tcW w:w="1643" w:type="dxa"/>
            <w:vAlign w:val="center"/>
          </w:tcPr>
          <w:p>
            <w:pPr>
              <w:pStyle w:val="14"/>
            </w:pPr>
            <w:r>
              <w:t>4966.23</w:t>
            </w:r>
          </w:p>
        </w:tc>
        <w:tc>
          <w:tcPr>
            <w:tcW w:w="1643" w:type="dxa"/>
            <w:vAlign w:val="center"/>
          </w:tcPr>
          <w:p>
            <w:pPr>
              <w:pStyle w:val="14"/>
            </w:pPr>
            <w:r>
              <w:t>7796.75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3"/>
            </w:pPr>
            <w:r>
              <w:t>2110101</w:t>
            </w:r>
          </w:p>
        </w:tc>
        <w:tc>
          <w:tcPr>
            <w:tcW w:w="1643" w:type="dxa"/>
            <w:vAlign w:val="center"/>
          </w:tcPr>
          <w:p>
            <w:pPr>
              <w:pStyle w:val="13"/>
            </w:pPr>
            <w:r>
              <w:t>行政运行</w:t>
            </w:r>
          </w:p>
        </w:tc>
        <w:tc>
          <w:tcPr>
            <w:tcW w:w="1643" w:type="dxa"/>
            <w:vAlign w:val="center"/>
          </w:tcPr>
          <w:p>
            <w:pPr>
              <w:pStyle w:val="14"/>
            </w:pPr>
            <w:r>
              <w:t>11923.11</w:t>
            </w:r>
          </w:p>
        </w:tc>
        <w:tc>
          <w:tcPr>
            <w:tcW w:w="1643" w:type="dxa"/>
            <w:vAlign w:val="center"/>
          </w:tcPr>
          <w:p>
            <w:pPr>
              <w:pStyle w:val="14"/>
            </w:pPr>
            <w:r>
              <w:t>4966.23</w:t>
            </w:r>
          </w:p>
        </w:tc>
        <w:tc>
          <w:tcPr>
            <w:tcW w:w="1643" w:type="dxa"/>
            <w:vAlign w:val="center"/>
          </w:tcPr>
          <w:p>
            <w:pPr>
              <w:pStyle w:val="14"/>
            </w:pPr>
            <w:r>
              <w:t>6956.88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3"/>
            </w:pPr>
            <w:r>
              <w:t>2110104</w:t>
            </w:r>
          </w:p>
        </w:tc>
        <w:tc>
          <w:tcPr>
            <w:tcW w:w="1643" w:type="dxa"/>
            <w:vAlign w:val="center"/>
          </w:tcPr>
          <w:p>
            <w:pPr>
              <w:pStyle w:val="13"/>
            </w:pPr>
            <w:r>
              <w:t>生态环境保护宣传</w:t>
            </w:r>
          </w:p>
        </w:tc>
        <w:tc>
          <w:tcPr>
            <w:tcW w:w="1643" w:type="dxa"/>
            <w:vAlign w:val="center"/>
          </w:tcPr>
          <w:p>
            <w:pPr>
              <w:pStyle w:val="14"/>
            </w:pPr>
            <w:r>
              <w:t>177.35</w:t>
            </w:r>
          </w:p>
        </w:tc>
        <w:tc>
          <w:tcPr>
            <w:tcW w:w="1643" w:type="dxa"/>
            <w:vAlign w:val="center"/>
          </w:tcPr>
          <w:p>
            <w:pPr>
              <w:pStyle w:val="14"/>
            </w:pPr>
          </w:p>
        </w:tc>
        <w:tc>
          <w:tcPr>
            <w:tcW w:w="1643" w:type="dxa"/>
            <w:vAlign w:val="center"/>
          </w:tcPr>
          <w:p>
            <w:pPr>
              <w:pStyle w:val="14"/>
            </w:pPr>
            <w:r>
              <w:t>177.35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3"/>
            </w:pPr>
            <w:r>
              <w:t>2110105</w:t>
            </w:r>
          </w:p>
        </w:tc>
        <w:tc>
          <w:tcPr>
            <w:tcW w:w="1643" w:type="dxa"/>
            <w:vAlign w:val="center"/>
          </w:tcPr>
          <w:p>
            <w:pPr>
              <w:pStyle w:val="13"/>
            </w:pPr>
            <w:r>
              <w:t>环境保护法规、规划及标准</w:t>
            </w:r>
          </w:p>
        </w:tc>
        <w:tc>
          <w:tcPr>
            <w:tcW w:w="1643" w:type="dxa"/>
            <w:vAlign w:val="center"/>
          </w:tcPr>
          <w:p>
            <w:pPr>
              <w:pStyle w:val="14"/>
            </w:pPr>
            <w:r>
              <w:t>35.00</w:t>
            </w:r>
          </w:p>
        </w:tc>
        <w:tc>
          <w:tcPr>
            <w:tcW w:w="1643" w:type="dxa"/>
            <w:vAlign w:val="center"/>
          </w:tcPr>
          <w:p>
            <w:pPr>
              <w:pStyle w:val="14"/>
            </w:pPr>
          </w:p>
        </w:tc>
        <w:tc>
          <w:tcPr>
            <w:tcW w:w="1643" w:type="dxa"/>
            <w:vAlign w:val="center"/>
          </w:tcPr>
          <w:p>
            <w:pPr>
              <w:pStyle w:val="14"/>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3"/>
            </w:pPr>
            <w:r>
              <w:t>2110108</w:t>
            </w:r>
          </w:p>
        </w:tc>
        <w:tc>
          <w:tcPr>
            <w:tcW w:w="1643" w:type="dxa"/>
            <w:vAlign w:val="center"/>
          </w:tcPr>
          <w:p>
            <w:pPr>
              <w:pStyle w:val="13"/>
            </w:pPr>
            <w:r>
              <w:t>应对气候变化管理事务</w:t>
            </w:r>
          </w:p>
        </w:tc>
        <w:tc>
          <w:tcPr>
            <w:tcW w:w="1643" w:type="dxa"/>
            <w:vAlign w:val="center"/>
          </w:tcPr>
          <w:p>
            <w:pPr>
              <w:pStyle w:val="14"/>
            </w:pPr>
            <w:r>
              <w:t>80.52</w:t>
            </w:r>
          </w:p>
        </w:tc>
        <w:tc>
          <w:tcPr>
            <w:tcW w:w="1643" w:type="dxa"/>
            <w:vAlign w:val="center"/>
          </w:tcPr>
          <w:p>
            <w:pPr>
              <w:pStyle w:val="14"/>
            </w:pPr>
          </w:p>
        </w:tc>
        <w:tc>
          <w:tcPr>
            <w:tcW w:w="1643" w:type="dxa"/>
            <w:vAlign w:val="center"/>
          </w:tcPr>
          <w:p>
            <w:pPr>
              <w:pStyle w:val="14"/>
            </w:pPr>
            <w:r>
              <w:t>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19</w:t>
            </w:r>
          </w:p>
        </w:tc>
        <w:tc>
          <w:tcPr>
            <w:tcW w:w="1643" w:type="dxa"/>
            <w:vAlign w:val="center"/>
          </w:tcPr>
          <w:p>
            <w:pPr>
              <w:pStyle w:val="13"/>
            </w:pPr>
            <w:r>
              <w:t>2110199</w:t>
            </w:r>
          </w:p>
        </w:tc>
        <w:tc>
          <w:tcPr>
            <w:tcW w:w="1643" w:type="dxa"/>
            <w:vAlign w:val="center"/>
          </w:tcPr>
          <w:p>
            <w:pPr>
              <w:pStyle w:val="13"/>
            </w:pPr>
            <w:r>
              <w:t>其他环境保护管理事务支出</w:t>
            </w:r>
          </w:p>
        </w:tc>
        <w:tc>
          <w:tcPr>
            <w:tcW w:w="1643" w:type="dxa"/>
            <w:vAlign w:val="center"/>
          </w:tcPr>
          <w:p>
            <w:pPr>
              <w:pStyle w:val="14"/>
            </w:pPr>
            <w:r>
              <w:t>547.00</w:t>
            </w:r>
          </w:p>
        </w:tc>
        <w:tc>
          <w:tcPr>
            <w:tcW w:w="1643" w:type="dxa"/>
            <w:vAlign w:val="center"/>
          </w:tcPr>
          <w:p>
            <w:pPr>
              <w:pStyle w:val="14"/>
            </w:pPr>
          </w:p>
        </w:tc>
        <w:tc>
          <w:tcPr>
            <w:tcW w:w="1643" w:type="dxa"/>
            <w:vAlign w:val="center"/>
          </w:tcPr>
          <w:p>
            <w:pPr>
              <w:pStyle w:val="14"/>
            </w:pPr>
            <w:r>
              <w:t>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20</w:t>
            </w:r>
          </w:p>
        </w:tc>
        <w:tc>
          <w:tcPr>
            <w:tcW w:w="1643" w:type="dxa"/>
            <w:vAlign w:val="center"/>
          </w:tcPr>
          <w:p>
            <w:pPr>
              <w:pStyle w:val="13"/>
            </w:pPr>
            <w:r>
              <w:t>21102</w:t>
            </w:r>
          </w:p>
        </w:tc>
        <w:tc>
          <w:tcPr>
            <w:tcW w:w="1643" w:type="dxa"/>
            <w:vAlign w:val="center"/>
          </w:tcPr>
          <w:p>
            <w:pPr>
              <w:pStyle w:val="13"/>
            </w:pPr>
            <w:r>
              <w:t>环境监测与监察</w:t>
            </w:r>
          </w:p>
        </w:tc>
        <w:tc>
          <w:tcPr>
            <w:tcW w:w="1643" w:type="dxa"/>
            <w:vAlign w:val="center"/>
          </w:tcPr>
          <w:p>
            <w:pPr>
              <w:pStyle w:val="14"/>
            </w:pPr>
            <w:r>
              <w:t>201.00</w:t>
            </w:r>
          </w:p>
        </w:tc>
        <w:tc>
          <w:tcPr>
            <w:tcW w:w="1643" w:type="dxa"/>
            <w:vAlign w:val="center"/>
          </w:tcPr>
          <w:p>
            <w:pPr>
              <w:pStyle w:val="14"/>
            </w:pPr>
          </w:p>
        </w:tc>
        <w:tc>
          <w:tcPr>
            <w:tcW w:w="1643" w:type="dxa"/>
            <w:vAlign w:val="center"/>
          </w:tcPr>
          <w:p>
            <w:pPr>
              <w:pStyle w:val="14"/>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21</w:t>
            </w:r>
          </w:p>
        </w:tc>
        <w:tc>
          <w:tcPr>
            <w:tcW w:w="1643" w:type="dxa"/>
            <w:vAlign w:val="center"/>
          </w:tcPr>
          <w:p>
            <w:pPr>
              <w:pStyle w:val="13"/>
            </w:pPr>
            <w:r>
              <w:t>2110203</w:t>
            </w:r>
          </w:p>
        </w:tc>
        <w:tc>
          <w:tcPr>
            <w:tcW w:w="1643" w:type="dxa"/>
            <w:vAlign w:val="center"/>
          </w:tcPr>
          <w:p>
            <w:pPr>
              <w:pStyle w:val="13"/>
            </w:pPr>
            <w:r>
              <w:t>建设项目环评审查与监督</w:t>
            </w:r>
          </w:p>
        </w:tc>
        <w:tc>
          <w:tcPr>
            <w:tcW w:w="1643" w:type="dxa"/>
            <w:vAlign w:val="center"/>
          </w:tcPr>
          <w:p>
            <w:pPr>
              <w:pStyle w:val="14"/>
            </w:pPr>
            <w:r>
              <w:t>160.00</w:t>
            </w:r>
          </w:p>
        </w:tc>
        <w:tc>
          <w:tcPr>
            <w:tcW w:w="1643" w:type="dxa"/>
            <w:vAlign w:val="center"/>
          </w:tcPr>
          <w:p>
            <w:pPr>
              <w:pStyle w:val="14"/>
            </w:pPr>
          </w:p>
        </w:tc>
        <w:tc>
          <w:tcPr>
            <w:tcW w:w="1643" w:type="dxa"/>
            <w:vAlign w:val="center"/>
          </w:tcPr>
          <w:p>
            <w:pPr>
              <w:pStyle w:val="14"/>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22</w:t>
            </w:r>
          </w:p>
        </w:tc>
        <w:tc>
          <w:tcPr>
            <w:tcW w:w="1643" w:type="dxa"/>
            <w:vAlign w:val="center"/>
          </w:tcPr>
          <w:p>
            <w:pPr>
              <w:pStyle w:val="13"/>
            </w:pPr>
            <w:r>
              <w:t>2110204</w:t>
            </w:r>
          </w:p>
        </w:tc>
        <w:tc>
          <w:tcPr>
            <w:tcW w:w="1643" w:type="dxa"/>
            <w:vAlign w:val="center"/>
          </w:tcPr>
          <w:p>
            <w:pPr>
              <w:pStyle w:val="13"/>
            </w:pPr>
            <w:r>
              <w:t>核与辐射安全监督</w:t>
            </w:r>
          </w:p>
        </w:tc>
        <w:tc>
          <w:tcPr>
            <w:tcW w:w="1643" w:type="dxa"/>
            <w:vAlign w:val="center"/>
          </w:tcPr>
          <w:p>
            <w:pPr>
              <w:pStyle w:val="14"/>
            </w:pPr>
            <w:r>
              <w:t>13.00</w:t>
            </w:r>
          </w:p>
        </w:tc>
        <w:tc>
          <w:tcPr>
            <w:tcW w:w="1643" w:type="dxa"/>
            <w:vAlign w:val="center"/>
          </w:tcPr>
          <w:p>
            <w:pPr>
              <w:pStyle w:val="14"/>
            </w:pPr>
          </w:p>
        </w:tc>
        <w:tc>
          <w:tcPr>
            <w:tcW w:w="1643" w:type="dxa"/>
            <w:vAlign w:val="center"/>
          </w:tcPr>
          <w:p>
            <w:pPr>
              <w:pStyle w:val="14"/>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23</w:t>
            </w:r>
          </w:p>
        </w:tc>
        <w:tc>
          <w:tcPr>
            <w:tcW w:w="1643" w:type="dxa"/>
            <w:vAlign w:val="center"/>
          </w:tcPr>
          <w:p>
            <w:pPr>
              <w:pStyle w:val="13"/>
            </w:pPr>
            <w:r>
              <w:t>2110299</w:t>
            </w:r>
          </w:p>
        </w:tc>
        <w:tc>
          <w:tcPr>
            <w:tcW w:w="1643" w:type="dxa"/>
            <w:vAlign w:val="center"/>
          </w:tcPr>
          <w:p>
            <w:pPr>
              <w:pStyle w:val="13"/>
            </w:pPr>
            <w:r>
              <w:t>其他环境监测与监察支出</w:t>
            </w:r>
          </w:p>
        </w:tc>
        <w:tc>
          <w:tcPr>
            <w:tcW w:w="1643" w:type="dxa"/>
            <w:vAlign w:val="center"/>
          </w:tcPr>
          <w:p>
            <w:pPr>
              <w:pStyle w:val="14"/>
            </w:pPr>
            <w:r>
              <w:t>28.00</w:t>
            </w:r>
          </w:p>
        </w:tc>
        <w:tc>
          <w:tcPr>
            <w:tcW w:w="1643" w:type="dxa"/>
            <w:vAlign w:val="center"/>
          </w:tcPr>
          <w:p>
            <w:pPr>
              <w:pStyle w:val="14"/>
            </w:pPr>
          </w:p>
        </w:tc>
        <w:tc>
          <w:tcPr>
            <w:tcW w:w="1643" w:type="dxa"/>
            <w:vAlign w:val="center"/>
          </w:tcPr>
          <w:p>
            <w:pPr>
              <w:pStyle w:val="14"/>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24</w:t>
            </w:r>
          </w:p>
        </w:tc>
        <w:tc>
          <w:tcPr>
            <w:tcW w:w="1643" w:type="dxa"/>
            <w:vAlign w:val="center"/>
          </w:tcPr>
          <w:p>
            <w:pPr>
              <w:pStyle w:val="13"/>
            </w:pPr>
            <w:r>
              <w:t>21103</w:t>
            </w:r>
          </w:p>
        </w:tc>
        <w:tc>
          <w:tcPr>
            <w:tcW w:w="1643" w:type="dxa"/>
            <w:vAlign w:val="center"/>
          </w:tcPr>
          <w:p>
            <w:pPr>
              <w:pStyle w:val="13"/>
            </w:pPr>
            <w:r>
              <w:t>污染防治</w:t>
            </w:r>
          </w:p>
        </w:tc>
        <w:tc>
          <w:tcPr>
            <w:tcW w:w="1643" w:type="dxa"/>
            <w:vAlign w:val="center"/>
          </w:tcPr>
          <w:p>
            <w:pPr>
              <w:pStyle w:val="14"/>
            </w:pPr>
            <w:r>
              <w:t>10846.93</w:t>
            </w:r>
          </w:p>
        </w:tc>
        <w:tc>
          <w:tcPr>
            <w:tcW w:w="1643" w:type="dxa"/>
            <w:vAlign w:val="center"/>
          </w:tcPr>
          <w:p>
            <w:pPr>
              <w:pStyle w:val="14"/>
            </w:pPr>
          </w:p>
        </w:tc>
        <w:tc>
          <w:tcPr>
            <w:tcW w:w="1643" w:type="dxa"/>
            <w:vAlign w:val="center"/>
          </w:tcPr>
          <w:p>
            <w:pPr>
              <w:pStyle w:val="14"/>
            </w:pPr>
            <w:r>
              <w:t>10846.93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25</w:t>
            </w:r>
          </w:p>
        </w:tc>
        <w:tc>
          <w:tcPr>
            <w:tcW w:w="1643" w:type="dxa"/>
            <w:vAlign w:val="center"/>
          </w:tcPr>
          <w:p>
            <w:pPr>
              <w:pStyle w:val="13"/>
            </w:pPr>
            <w:r>
              <w:t>2110301</w:t>
            </w:r>
          </w:p>
        </w:tc>
        <w:tc>
          <w:tcPr>
            <w:tcW w:w="1643" w:type="dxa"/>
            <w:vAlign w:val="center"/>
          </w:tcPr>
          <w:p>
            <w:pPr>
              <w:pStyle w:val="13"/>
            </w:pPr>
            <w:r>
              <w:t>大气</w:t>
            </w:r>
          </w:p>
        </w:tc>
        <w:tc>
          <w:tcPr>
            <w:tcW w:w="1643" w:type="dxa"/>
            <w:vAlign w:val="center"/>
          </w:tcPr>
          <w:p>
            <w:pPr>
              <w:pStyle w:val="14"/>
            </w:pPr>
            <w:r>
              <w:t>5559.70</w:t>
            </w:r>
          </w:p>
        </w:tc>
        <w:tc>
          <w:tcPr>
            <w:tcW w:w="1643" w:type="dxa"/>
            <w:vAlign w:val="center"/>
          </w:tcPr>
          <w:p>
            <w:pPr>
              <w:pStyle w:val="14"/>
            </w:pPr>
          </w:p>
        </w:tc>
        <w:tc>
          <w:tcPr>
            <w:tcW w:w="1643" w:type="dxa"/>
            <w:vAlign w:val="center"/>
          </w:tcPr>
          <w:p>
            <w:pPr>
              <w:pStyle w:val="14"/>
            </w:pPr>
            <w:r>
              <w:t>5559.70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26</w:t>
            </w:r>
          </w:p>
        </w:tc>
        <w:tc>
          <w:tcPr>
            <w:tcW w:w="1643" w:type="dxa"/>
            <w:vAlign w:val="center"/>
          </w:tcPr>
          <w:p>
            <w:pPr>
              <w:pStyle w:val="13"/>
            </w:pPr>
            <w:r>
              <w:t>2110302</w:t>
            </w:r>
          </w:p>
        </w:tc>
        <w:tc>
          <w:tcPr>
            <w:tcW w:w="1643" w:type="dxa"/>
            <w:vAlign w:val="center"/>
          </w:tcPr>
          <w:p>
            <w:pPr>
              <w:pStyle w:val="13"/>
            </w:pPr>
            <w:r>
              <w:t>水体</w:t>
            </w:r>
          </w:p>
        </w:tc>
        <w:tc>
          <w:tcPr>
            <w:tcW w:w="1643" w:type="dxa"/>
            <w:vAlign w:val="center"/>
          </w:tcPr>
          <w:p>
            <w:pPr>
              <w:pStyle w:val="14"/>
            </w:pPr>
            <w:r>
              <w:t>4627.53</w:t>
            </w:r>
          </w:p>
        </w:tc>
        <w:tc>
          <w:tcPr>
            <w:tcW w:w="1643" w:type="dxa"/>
            <w:vAlign w:val="center"/>
          </w:tcPr>
          <w:p>
            <w:pPr>
              <w:pStyle w:val="14"/>
            </w:pPr>
          </w:p>
        </w:tc>
        <w:tc>
          <w:tcPr>
            <w:tcW w:w="1643" w:type="dxa"/>
            <w:vAlign w:val="center"/>
          </w:tcPr>
          <w:p>
            <w:pPr>
              <w:pStyle w:val="14"/>
            </w:pPr>
            <w:r>
              <w:t>4627.53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27</w:t>
            </w:r>
          </w:p>
        </w:tc>
        <w:tc>
          <w:tcPr>
            <w:tcW w:w="1643" w:type="dxa"/>
            <w:vAlign w:val="center"/>
          </w:tcPr>
          <w:p>
            <w:pPr>
              <w:pStyle w:val="13"/>
            </w:pPr>
            <w:r>
              <w:t>2110304</w:t>
            </w:r>
          </w:p>
        </w:tc>
        <w:tc>
          <w:tcPr>
            <w:tcW w:w="1643" w:type="dxa"/>
            <w:vAlign w:val="center"/>
          </w:tcPr>
          <w:p>
            <w:pPr>
              <w:pStyle w:val="13"/>
            </w:pPr>
            <w:r>
              <w:t>固体废弃物与化学品</w:t>
            </w:r>
          </w:p>
        </w:tc>
        <w:tc>
          <w:tcPr>
            <w:tcW w:w="1643" w:type="dxa"/>
            <w:vAlign w:val="center"/>
          </w:tcPr>
          <w:p>
            <w:pPr>
              <w:pStyle w:val="14"/>
            </w:pPr>
            <w:r>
              <w:t>133.00</w:t>
            </w:r>
          </w:p>
        </w:tc>
        <w:tc>
          <w:tcPr>
            <w:tcW w:w="1643" w:type="dxa"/>
            <w:vAlign w:val="center"/>
          </w:tcPr>
          <w:p>
            <w:pPr>
              <w:pStyle w:val="14"/>
            </w:pPr>
          </w:p>
        </w:tc>
        <w:tc>
          <w:tcPr>
            <w:tcW w:w="1643" w:type="dxa"/>
            <w:vAlign w:val="center"/>
          </w:tcPr>
          <w:p>
            <w:pPr>
              <w:pStyle w:val="14"/>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28</w:t>
            </w:r>
          </w:p>
        </w:tc>
        <w:tc>
          <w:tcPr>
            <w:tcW w:w="1643" w:type="dxa"/>
            <w:vAlign w:val="center"/>
          </w:tcPr>
          <w:p>
            <w:pPr>
              <w:pStyle w:val="13"/>
            </w:pPr>
            <w:r>
              <w:t>2110307</w:t>
            </w:r>
          </w:p>
        </w:tc>
        <w:tc>
          <w:tcPr>
            <w:tcW w:w="1643" w:type="dxa"/>
            <w:vAlign w:val="center"/>
          </w:tcPr>
          <w:p>
            <w:pPr>
              <w:pStyle w:val="13"/>
            </w:pPr>
            <w:r>
              <w:t>土壤</w:t>
            </w:r>
          </w:p>
        </w:tc>
        <w:tc>
          <w:tcPr>
            <w:tcW w:w="1643" w:type="dxa"/>
            <w:vAlign w:val="center"/>
          </w:tcPr>
          <w:p>
            <w:pPr>
              <w:pStyle w:val="14"/>
            </w:pPr>
            <w:r>
              <w:t>526.70</w:t>
            </w:r>
          </w:p>
        </w:tc>
        <w:tc>
          <w:tcPr>
            <w:tcW w:w="1643" w:type="dxa"/>
            <w:vAlign w:val="center"/>
          </w:tcPr>
          <w:p>
            <w:pPr>
              <w:pStyle w:val="14"/>
            </w:pPr>
          </w:p>
        </w:tc>
        <w:tc>
          <w:tcPr>
            <w:tcW w:w="1643" w:type="dxa"/>
            <w:vAlign w:val="center"/>
          </w:tcPr>
          <w:p>
            <w:pPr>
              <w:pStyle w:val="14"/>
            </w:pPr>
            <w:r>
              <w:t>526.70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29</w:t>
            </w:r>
          </w:p>
        </w:tc>
        <w:tc>
          <w:tcPr>
            <w:tcW w:w="1643" w:type="dxa"/>
            <w:vAlign w:val="center"/>
          </w:tcPr>
          <w:p>
            <w:pPr>
              <w:pStyle w:val="13"/>
            </w:pPr>
            <w:r>
              <w:t>21111</w:t>
            </w:r>
          </w:p>
        </w:tc>
        <w:tc>
          <w:tcPr>
            <w:tcW w:w="1643" w:type="dxa"/>
            <w:vAlign w:val="center"/>
          </w:tcPr>
          <w:p>
            <w:pPr>
              <w:pStyle w:val="13"/>
            </w:pPr>
            <w:r>
              <w:t>污染减排</w:t>
            </w:r>
          </w:p>
        </w:tc>
        <w:tc>
          <w:tcPr>
            <w:tcW w:w="1643" w:type="dxa"/>
            <w:vAlign w:val="center"/>
          </w:tcPr>
          <w:p>
            <w:pPr>
              <w:pStyle w:val="14"/>
            </w:pPr>
            <w:r>
              <w:t>1016.59</w:t>
            </w:r>
          </w:p>
        </w:tc>
        <w:tc>
          <w:tcPr>
            <w:tcW w:w="1643" w:type="dxa"/>
            <w:vAlign w:val="center"/>
          </w:tcPr>
          <w:p>
            <w:pPr>
              <w:pStyle w:val="14"/>
            </w:pPr>
          </w:p>
        </w:tc>
        <w:tc>
          <w:tcPr>
            <w:tcW w:w="1643" w:type="dxa"/>
            <w:vAlign w:val="center"/>
          </w:tcPr>
          <w:p>
            <w:pPr>
              <w:pStyle w:val="14"/>
            </w:pPr>
            <w:r>
              <w:t>1016.59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30</w:t>
            </w:r>
          </w:p>
        </w:tc>
        <w:tc>
          <w:tcPr>
            <w:tcW w:w="1643" w:type="dxa"/>
            <w:vAlign w:val="center"/>
          </w:tcPr>
          <w:p>
            <w:pPr>
              <w:pStyle w:val="13"/>
            </w:pPr>
            <w:r>
              <w:t>2111101</w:t>
            </w:r>
          </w:p>
        </w:tc>
        <w:tc>
          <w:tcPr>
            <w:tcW w:w="1643" w:type="dxa"/>
            <w:vAlign w:val="center"/>
          </w:tcPr>
          <w:p>
            <w:pPr>
              <w:pStyle w:val="13"/>
            </w:pPr>
            <w:r>
              <w:t>生态环境监测与信息</w:t>
            </w:r>
          </w:p>
        </w:tc>
        <w:tc>
          <w:tcPr>
            <w:tcW w:w="1643" w:type="dxa"/>
            <w:vAlign w:val="center"/>
          </w:tcPr>
          <w:p>
            <w:pPr>
              <w:pStyle w:val="14"/>
            </w:pPr>
            <w:r>
              <w:t>594.00</w:t>
            </w:r>
          </w:p>
        </w:tc>
        <w:tc>
          <w:tcPr>
            <w:tcW w:w="1643" w:type="dxa"/>
            <w:vAlign w:val="center"/>
          </w:tcPr>
          <w:p>
            <w:pPr>
              <w:pStyle w:val="14"/>
            </w:pPr>
          </w:p>
        </w:tc>
        <w:tc>
          <w:tcPr>
            <w:tcW w:w="1643" w:type="dxa"/>
            <w:vAlign w:val="center"/>
          </w:tcPr>
          <w:p>
            <w:pPr>
              <w:pStyle w:val="14"/>
            </w:pPr>
            <w:r>
              <w:t>594.00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31</w:t>
            </w:r>
          </w:p>
        </w:tc>
        <w:tc>
          <w:tcPr>
            <w:tcW w:w="1643" w:type="dxa"/>
            <w:vAlign w:val="center"/>
          </w:tcPr>
          <w:p>
            <w:pPr>
              <w:pStyle w:val="13"/>
            </w:pPr>
            <w:r>
              <w:t>2111102</w:t>
            </w:r>
          </w:p>
        </w:tc>
        <w:tc>
          <w:tcPr>
            <w:tcW w:w="1643" w:type="dxa"/>
            <w:vAlign w:val="center"/>
          </w:tcPr>
          <w:p>
            <w:pPr>
              <w:pStyle w:val="13"/>
            </w:pPr>
            <w:r>
              <w:t>生态环境执法监察</w:t>
            </w:r>
          </w:p>
        </w:tc>
        <w:tc>
          <w:tcPr>
            <w:tcW w:w="1643" w:type="dxa"/>
            <w:vAlign w:val="center"/>
          </w:tcPr>
          <w:p>
            <w:pPr>
              <w:pStyle w:val="14"/>
            </w:pPr>
            <w:r>
              <w:t>242.59</w:t>
            </w:r>
          </w:p>
        </w:tc>
        <w:tc>
          <w:tcPr>
            <w:tcW w:w="1643" w:type="dxa"/>
            <w:vAlign w:val="center"/>
          </w:tcPr>
          <w:p>
            <w:pPr>
              <w:pStyle w:val="14"/>
            </w:pPr>
          </w:p>
        </w:tc>
        <w:tc>
          <w:tcPr>
            <w:tcW w:w="1643" w:type="dxa"/>
            <w:vAlign w:val="center"/>
          </w:tcPr>
          <w:p>
            <w:pPr>
              <w:pStyle w:val="14"/>
            </w:pPr>
            <w:r>
              <w:t>242.59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32</w:t>
            </w:r>
          </w:p>
        </w:tc>
        <w:tc>
          <w:tcPr>
            <w:tcW w:w="1643" w:type="dxa"/>
            <w:vAlign w:val="center"/>
          </w:tcPr>
          <w:p>
            <w:pPr>
              <w:pStyle w:val="13"/>
            </w:pPr>
            <w:r>
              <w:t>2111104</w:t>
            </w:r>
          </w:p>
        </w:tc>
        <w:tc>
          <w:tcPr>
            <w:tcW w:w="1643" w:type="dxa"/>
            <w:vAlign w:val="center"/>
          </w:tcPr>
          <w:p>
            <w:pPr>
              <w:pStyle w:val="13"/>
            </w:pPr>
            <w:r>
              <w:t>清洁生产专项支出</w:t>
            </w:r>
          </w:p>
        </w:tc>
        <w:tc>
          <w:tcPr>
            <w:tcW w:w="1643" w:type="dxa"/>
            <w:vAlign w:val="center"/>
          </w:tcPr>
          <w:p>
            <w:pPr>
              <w:pStyle w:val="14"/>
            </w:pPr>
            <w:r>
              <w:t>30.00</w:t>
            </w:r>
          </w:p>
        </w:tc>
        <w:tc>
          <w:tcPr>
            <w:tcW w:w="1643" w:type="dxa"/>
            <w:vAlign w:val="center"/>
          </w:tcPr>
          <w:p>
            <w:pPr>
              <w:pStyle w:val="14"/>
            </w:pPr>
          </w:p>
        </w:tc>
        <w:tc>
          <w:tcPr>
            <w:tcW w:w="1643"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33</w:t>
            </w:r>
          </w:p>
        </w:tc>
        <w:tc>
          <w:tcPr>
            <w:tcW w:w="1643" w:type="dxa"/>
            <w:vAlign w:val="center"/>
          </w:tcPr>
          <w:p>
            <w:pPr>
              <w:pStyle w:val="13"/>
            </w:pPr>
            <w:r>
              <w:t>2111199</w:t>
            </w:r>
          </w:p>
        </w:tc>
        <w:tc>
          <w:tcPr>
            <w:tcW w:w="1643" w:type="dxa"/>
            <w:vAlign w:val="center"/>
          </w:tcPr>
          <w:p>
            <w:pPr>
              <w:pStyle w:val="13"/>
            </w:pPr>
            <w:r>
              <w:t>其他污染减排支出</w:t>
            </w:r>
          </w:p>
        </w:tc>
        <w:tc>
          <w:tcPr>
            <w:tcW w:w="1643" w:type="dxa"/>
            <w:vAlign w:val="center"/>
          </w:tcPr>
          <w:p>
            <w:pPr>
              <w:pStyle w:val="14"/>
            </w:pPr>
            <w:r>
              <w:t>150.00</w:t>
            </w:r>
          </w:p>
        </w:tc>
        <w:tc>
          <w:tcPr>
            <w:tcW w:w="1643" w:type="dxa"/>
            <w:vAlign w:val="center"/>
          </w:tcPr>
          <w:p>
            <w:pPr>
              <w:pStyle w:val="14"/>
            </w:pPr>
          </w:p>
        </w:tc>
        <w:tc>
          <w:tcPr>
            <w:tcW w:w="1643" w:type="dxa"/>
            <w:vAlign w:val="center"/>
          </w:tcPr>
          <w:p>
            <w:pPr>
              <w:pStyle w:val="14"/>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34</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4"/>
            </w:pPr>
            <w:r>
              <w:t>363.00</w:t>
            </w:r>
          </w:p>
        </w:tc>
        <w:tc>
          <w:tcPr>
            <w:tcW w:w="1643" w:type="dxa"/>
            <w:vAlign w:val="center"/>
          </w:tcPr>
          <w:p>
            <w:pPr>
              <w:pStyle w:val="14"/>
            </w:pPr>
            <w:r>
              <w:t>363.00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35</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4"/>
            </w:pPr>
            <w:r>
              <w:t>363.00</w:t>
            </w:r>
          </w:p>
        </w:tc>
        <w:tc>
          <w:tcPr>
            <w:tcW w:w="1643" w:type="dxa"/>
            <w:vAlign w:val="center"/>
          </w:tcPr>
          <w:p>
            <w:pPr>
              <w:pStyle w:val="14"/>
            </w:pPr>
            <w:r>
              <w:t>363.00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36</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4"/>
            </w:pPr>
            <w:r>
              <w:t>363.00</w:t>
            </w:r>
          </w:p>
        </w:tc>
        <w:tc>
          <w:tcPr>
            <w:tcW w:w="1643" w:type="dxa"/>
            <w:vAlign w:val="center"/>
          </w:tcPr>
          <w:p>
            <w:pPr>
              <w:pStyle w:val="14"/>
            </w:pPr>
            <w:r>
              <w:t>363.00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6665.17</w:t>
            </w:r>
          </w:p>
        </w:tc>
        <w:tc>
          <w:tcPr>
            <w:tcW w:w="1643" w:type="dxa"/>
            <w:vAlign w:val="center"/>
          </w:tcPr>
          <w:p>
            <w:pPr>
              <w:pStyle w:val="16"/>
            </w:pPr>
            <w:r>
              <w:t>6117.94</w:t>
            </w:r>
          </w:p>
        </w:tc>
        <w:tc>
          <w:tcPr>
            <w:tcW w:w="1643" w:type="dxa"/>
            <w:vAlign w:val="center"/>
          </w:tcPr>
          <w:p>
            <w:pPr>
              <w:pStyle w:val="16"/>
            </w:pPr>
            <w:r>
              <w:t>547.23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4"/>
            </w:pPr>
            <w:r>
              <w:t>5750.18</w:t>
            </w:r>
          </w:p>
        </w:tc>
        <w:tc>
          <w:tcPr>
            <w:tcW w:w="1643" w:type="dxa"/>
            <w:vAlign w:val="center"/>
          </w:tcPr>
          <w:p>
            <w:pPr>
              <w:pStyle w:val="14"/>
            </w:pPr>
            <w:r>
              <w:t>5750.18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4"/>
            </w:pPr>
            <w:r>
              <w:t>2089.64</w:t>
            </w:r>
          </w:p>
        </w:tc>
        <w:tc>
          <w:tcPr>
            <w:tcW w:w="1643" w:type="dxa"/>
            <w:vAlign w:val="center"/>
          </w:tcPr>
          <w:p>
            <w:pPr>
              <w:pStyle w:val="14"/>
            </w:pPr>
            <w:r>
              <w:t>2089.64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4"/>
            </w:pPr>
            <w:r>
              <w:t>769.17</w:t>
            </w:r>
          </w:p>
        </w:tc>
        <w:tc>
          <w:tcPr>
            <w:tcW w:w="1643" w:type="dxa"/>
            <w:vAlign w:val="center"/>
          </w:tcPr>
          <w:p>
            <w:pPr>
              <w:pStyle w:val="14"/>
            </w:pPr>
            <w:r>
              <w:t>769.17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4"/>
            </w:pPr>
            <w:r>
              <w:t>83.31</w:t>
            </w:r>
          </w:p>
        </w:tc>
        <w:tc>
          <w:tcPr>
            <w:tcW w:w="1643" w:type="dxa"/>
            <w:vAlign w:val="center"/>
          </w:tcPr>
          <w:p>
            <w:pPr>
              <w:pStyle w:val="14"/>
            </w:pPr>
            <w:r>
              <w:t>83.31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4"/>
            </w:pPr>
            <w:r>
              <w:t>414.81</w:t>
            </w:r>
          </w:p>
        </w:tc>
        <w:tc>
          <w:tcPr>
            <w:tcW w:w="1643" w:type="dxa"/>
            <w:vAlign w:val="center"/>
          </w:tcPr>
          <w:p>
            <w:pPr>
              <w:pStyle w:val="14"/>
            </w:pPr>
            <w:r>
              <w:t>414.81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4"/>
            </w:pPr>
            <w:r>
              <w:t>656.53</w:t>
            </w:r>
          </w:p>
        </w:tc>
        <w:tc>
          <w:tcPr>
            <w:tcW w:w="1643" w:type="dxa"/>
            <w:vAlign w:val="center"/>
          </w:tcPr>
          <w:p>
            <w:pPr>
              <w:pStyle w:val="14"/>
            </w:pPr>
            <w:r>
              <w:t>656.53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4"/>
            </w:pPr>
            <w:r>
              <w:t>0.80</w:t>
            </w:r>
          </w:p>
        </w:tc>
        <w:tc>
          <w:tcPr>
            <w:tcW w:w="1643" w:type="dxa"/>
            <w:vAlign w:val="center"/>
          </w:tcPr>
          <w:p>
            <w:pPr>
              <w:pStyle w:val="14"/>
            </w:pPr>
            <w:r>
              <w:t>0.80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4"/>
            </w:pPr>
            <w:r>
              <w:t>194.63</w:t>
            </w:r>
          </w:p>
        </w:tc>
        <w:tc>
          <w:tcPr>
            <w:tcW w:w="1643" w:type="dxa"/>
            <w:vAlign w:val="center"/>
          </w:tcPr>
          <w:p>
            <w:pPr>
              <w:pStyle w:val="14"/>
            </w:pPr>
            <w:r>
              <w:t>194.63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4"/>
            </w:pPr>
            <w:r>
              <w:t>116.52</w:t>
            </w:r>
          </w:p>
        </w:tc>
        <w:tc>
          <w:tcPr>
            <w:tcW w:w="1643" w:type="dxa"/>
            <w:vAlign w:val="center"/>
          </w:tcPr>
          <w:p>
            <w:pPr>
              <w:pStyle w:val="14"/>
            </w:pPr>
            <w:r>
              <w:t>116.52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4"/>
            </w:pPr>
            <w:r>
              <w:t>20.92</w:t>
            </w:r>
          </w:p>
        </w:tc>
        <w:tc>
          <w:tcPr>
            <w:tcW w:w="1643" w:type="dxa"/>
            <w:vAlign w:val="center"/>
          </w:tcPr>
          <w:p>
            <w:pPr>
              <w:pStyle w:val="14"/>
            </w:pPr>
            <w:r>
              <w:t>20.92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4"/>
            </w:pPr>
            <w:r>
              <w:t>363.00</w:t>
            </w:r>
          </w:p>
        </w:tc>
        <w:tc>
          <w:tcPr>
            <w:tcW w:w="1643" w:type="dxa"/>
            <w:vAlign w:val="center"/>
          </w:tcPr>
          <w:p>
            <w:pPr>
              <w:pStyle w:val="14"/>
            </w:pPr>
            <w:r>
              <w:t>363.00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4"/>
            </w:pPr>
            <w:r>
              <w:t>1040.85</w:t>
            </w:r>
          </w:p>
        </w:tc>
        <w:tc>
          <w:tcPr>
            <w:tcW w:w="1643" w:type="dxa"/>
            <w:vAlign w:val="center"/>
          </w:tcPr>
          <w:p>
            <w:pPr>
              <w:pStyle w:val="14"/>
            </w:pPr>
            <w:r>
              <w:t>1040.85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14</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4"/>
            </w:pPr>
            <w:r>
              <w:t>547.23</w:t>
            </w:r>
          </w:p>
        </w:tc>
        <w:tc>
          <w:tcPr>
            <w:tcW w:w="1643" w:type="dxa"/>
            <w:vAlign w:val="center"/>
          </w:tcPr>
          <w:p>
            <w:pPr>
              <w:pStyle w:val="14"/>
            </w:pPr>
          </w:p>
        </w:tc>
        <w:tc>
          <w:tcPr>
            <w:tcW w:w="1643" w:type="dxa"/>
            <w:vAlign w:val="center"/>
          </w:tcPr>
          <w:p>
            <w:pPr>
              <w:pStyle w:val="14"/>
            </w:pPr>
            <w:r>
              <w:t>547.23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4"/>
            </w:pPr>
            <w:r>
              <w:t>61.80</w:t>
            </w:r>
          </w:p>
        </w:tc>
        <w:tc>
          <w:tcPr>
            <w:tcW w:w="1643" w:type="dxa"/>
            <w:vAlign w:val="center"/>
          </w:tcPr>
          <w:p>
            <w:pPr>
              <w:pStyle w:val="14"/>
            </w:pPr>
          </w:p>
        </w:tc>
        <w:tc>
          <w:tcPr>
            <w:tcW w:w="1643" w:type="dxa"/>
            <w:vAlign w:val="center"/>
          </w:tcPr>
          <w:p>
            <w:pPr>
              <w:pStyle w:val="14"/>
            </w:pPr>
            <w:r>
              <w:t>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4"/>
            </w:pPr>
            <w:r>
              <w:t>13.01</w:t>
            </w:r>
          </w:p>
        </w:tc>
        <w:tc>
          <w:tcPr>
            <w:tcW w:w="1643" w:type="dxa"/>
            <w:vAlign w:val="center"/>
          </w:tcPr>
          <w:p>
            <w:pPr>
              <w:pStyle w:val="14"/>
            </w:pPr>
          </w:p>
        </w:tc>
        <w:tc>
          <w:tcPr>
            <w:tcW w:w="1643" w:type="dxa"/>
            <w:vAlign w:val="center"/>
          </w:tcPr>
          <w:p>
            <w:pPr>
              <w:pStyle w:val="14"/>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4"/>
            </w:pPr>
            <w:r>
              <w:t>3.78</w:t>
            </w:r>
          </w:p>
        </w:tc>
        <w:tc>
          <w:tcPr>
            <w:tcW w:w="1643" w:type="dxa"/>
            <w:vAlign w:val="center"/>
          </w:tcPr>
          <w:p>
            <w:pPr>
              <w:pStyle w:val="14"/>
            </w:pPr>
          </w:p>
        </w:tc>
        <w:tc>
          <w:tcPr>
            <w:tcW w:w="1643" w:type="dxa"/>
            <w:vAlign w:val="center"/>
          </w:tcPr>
          <w:p>
            <w:pPr>
              <w:pStyle w:val="14"/>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4"/>
            </w:pPr>
            <w:r>
              <w:t>11.34</w:t>
            </w:r>
          </w:p>
        </w:tc>
        <w:tc>
          <w:tcPr>
            <w:tcW w:w="1643" w:type="dxa"/>
            <w:vAlign w:val="center"/>
          </w:tcPr>
          <w:p>
            <w:pPr>
              <w:pStyle w:val="14"/>
            </w:pPr>
          </w:p>
        </w:tc>
        <w:tc>
          <w:tcPr>
            <w:tcW w:w="1643" w:type="dxa"/>
            <w:vAlign w:val="center"/>
          </w:tcPr>
          <w:p>
            <w:pPr>
              <w:pStyle w:val="14"/>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19</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4"/>
            </w:pPr>
            <w:r>
              <w:t>101.78</w:t>
            </w:r>
          </w:p>
        </w:tc>
        <w:tc>
          <w:tcPr>
            <w:tcW w:w="1643" w:type="dxa"/>
            <w:vAlign w:val="center"/>
          </w:tcPr>
          <w:p>
            <w:pPr>
              <w:pStyle w:val="14"/>
            </w:pPr>
          </w:p>
        </w:tc>
        <w:tc>
          <w:tcPr>
            <w:tcW w:w="1643" w:type="dxa"/>
            <w:vAlign w:val="center"/>
          </w:tcPr>
          <w:p>
            <w:pPr>
              <w:pStyle w:val="14"/>
            </w:pPr>
            <w:r>
              <w:t>101.78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20</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4"/>
            </w:pPr>
            <w:r>
              <w:t>16.98</w:t>
            </w:r>
          </w:p>
        </w:tc>
        <w:tc>
          <w:tcPr>
            <w:tcW w:w="1643" w:type="dxa"/>
            <w:vAlign w:val="center"/>
          </w:tcPr>
          <w:p>
            <w:pPr>
              <w:pStyle w:val="14"/>
            </w:pPr>
          </w:p>
        </w:tc>
        <w:tc>
          <w:tcPr>
            <w:tcW w:w="1643" w:type="dxa"/>
            <w:vAlign w:val="center"/>
          </w:tcPr>
          <w:p>
            <w:pPr>
              <w:pStyle w:val="14"/>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21</w:t>
            </w:r>
          </w:p>
        </w:tc>
        <w:tc>
          <w:tcPr>
            <w:tcW w:w="1643" w:type="dxa"/>
            <w:vAlign w:val="center"/>
          </w:tcPr>
          <w:p>
            <w:pPr>
              <w:pStyle w:val="13"/>
            </w:pPr>
            <w:r>
              <w:t>30209</w:t>
            </w:r>
          </w:p>
        </w:tc>
        <w:tc>
          <w:tcPr>
            <w:tcW w:w="1643" w:type="dxa"/>
            <w:vAlign w:val="center"/>
          </w:tcPr>
          <w:p>
            <w:pPr>
              <w:pStyle w:val="13"/>
            </w:pPr>
            <w:r>
              <w:t>物业管理费</w:t>
            </w:r>
          </w:p>
        </w:tc>
        <w:tc>
          <w:tcPr>
            <w:tcW w:w="1643" w:type="dxa"/>
            <w:vAlign w:val="center"/>
          </w:tcPr>
          <w:p>
            <w:pPr>
              <w:pStyle w:val="14"/>
            </w:pPr>
            <w:r>
              <w:t>15.00</w:t>
            </w:r>
          </w:p>
        </w:tc>
        <w:tc>
          <w:tcPr>
            <w:tcW w:w="1643" w:type="dxa"/>
            <w:vAlign w:val="center"/>
          </w:tcPr>
          <w:p>
            <w:pPr>
              <w:pStyle w:val="14"/>
            </w:pPr>
          </w:p>
        </w:tc>
        <w:tc>
          <w:tcPr>
            <w:tcW w:w="1643"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22</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4"/>
            </w:pPr>
            <w:r>
              <w:t>1.05</w:t>
            </w:r>
          </w:p>
        </w:tc>
        <w:tc>
          <w:tcPr>
            <w:tcW w:w="1643" w:type="dxa"/>
            <w:vAlign w:val="center"/>
          </w:tcPr>
          <w:p>
            <w:pPr>
              <w:pStyle w:val="14"/>
            </w:pPr>
          </w:p>
        </w:tc>
        <w:tc>
          <w:tcPr>
            <w:tcW w:w="1643" w:type="dxa"/>
            <w:vAlign w:val="center"/>
          </w:tcPr>
          <w:p>
            <w:pPr>
              <w:pStyle w:val="14"/>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23</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4"/>
            </w:pPr>
            <w:r>
              <w:t>6.36</w:t>
            </w:r>
          </w:p>
        </w:tc>
        <w:tc>
          <w:tcPr>
            <w:tcW w:w="1643" w:type="dxa"/>
            <w:vAlign w:val="center"/>
          </w:tcPr>
          <w:p>
            <w:pPr>
              <w:pStyle w:val="14"/>
            </w:pPr>
          </w:p>
        </w:tc>
        <w:tc>
          <w:tcPr>
            <w:tcW w:w="1643" w:type="dxa"/>
            <w:vAlign w:val="center"/>
          </w:tcPr>
          <w:p>
            <w:pPr>
              <w:pStyle w:val="14"/>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24</w:t>
            </w:r>
          </w:p>
        </w:tc>
        <w:tc>
          <w:tcPr>
            <w:tcW w:w="1643" w:type="dxa"/>
            <w:vAlign w:val="center"/>
          </w:tcPr>
          <w:p>
            <w:pPr>
              <w:pStyle w:val="13"/>
            </w:pPr>
            <w:r>
              <w:t>30215</w:t>
            </w:r>
          </w:p>
        </w:tc>
        <w:tc>
          <w:tcPr>
            <w:tcW w:w="1643" w:type="dxa"/>
            <w:vAlign w:val="center"/>
          </w:tcPr>
          <w:p>
            <w:pPr>
              <w:pStyle w:val="13"/>
            </w:pPr>
            <w:r>
              <w:t>会议费</w:t>
            </w:r>
          </w:p>
        </w:tc>
        <w:tc>
          <w:tcPr>
            <w:tcW w:w="1643" w:type="dxa"/>
            <w:vAlign w:val="center"/>
          </w:tcPr>
          <w:p>
            <w:pPr>
              <w:pStyle w:val="14"/>
            </w:pPr>
            <w:r>
              <w:t>5.42</w:t>
            </w:r>
          </w:p>
        </w:tc>
        <w:tc>
          <w:tcPr>
            <w:tcW w:w="1643" w:type="dxa"/>
            <w:vAlign w:val="center"/>
          </w:tcPr>
          <w:p>
            <w:pPr>
              <w:pStyle w:val="14"/>
            </w:pPr>
          </w:p>
        </w:tc>
        <w:tc>
          <w:tcPr>
            <w:tcW w:w="1643" w:type="dxa"/>
            <w:vAlign w:val="center"/>
          </w:tcPr>
          <w:p>
            <w:pPr>
              <w:pStyle w:val="14"/>
            </w:pPr>
            <w: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25</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4"/>
            </w:pPr>
            <w:r>
              <w:t>10.42</w:t>
            </w:r>
          </w:p>
        </w:tc>
        <w:tc>
          <w:tcPr>
            <w:tcW w:w="1643" w:type="dxa"/>
            <w:vAlign w:val="center"/>
          </w:tcPr>
          <w:p>
            <w:pPr>
              <w:pStyle w:val="14"/>
            </w:pPr>
          </w:p>
        </w:tc>
        <w:tc>
          <w:tcPr>
            <w:tcW w:w="1643" w:type="dxa"/>
            <w:vAlign w:val="center"/>
          </w:tcPr>
          <w:p>
            <w:pPr>
              <w:pStyle w:val="14"/>
            </w:pPr>
            <w:r>
              <w:t>10.42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26</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4"/>
            </w:pPr>
            <w:r>
              <w:t>9.67</w:t>
            </w:r>
          </w:p>
        </w:tc>
        <w:tc>
          <w:tcPr>
            <w:tcW w:w="1643" w:type="dxa"/>
            <w:vAlign w:val="center"/>
          </w:tcPr>
          <w:p>
            <w:pPr>
              <w:pStyle w:val="14"/>
            </w:pPr>
          </w:p>
        </w:tc>
        <w:tc>
          <w:tcPr>
            <w:tcW w:w="1643" w:type="dxa"/>
            <w:vAlign w:val="center"/>
          </w:tcPr>
          <w:p>
            <w:pPr>
              <w:pStyle w:val="14"/>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27</w:t>
            </w:r>
          </w:p>
        </w:tc>
        <w:tc>
          <w:tcPr>
            <w:tcW w:w="1643" w:type="dxa"/>
            <w:vAlign w:val="center"/>
          </w:tcPr>
          <w:p>
            <w:pPr>
              <w:pStyle w:val="13"/>
            </w:pPr>
            <w:r>
              <w:t>30227</w:t>
            </w:r>
          </w:p>
        </w:tc>
        <w:tc>
          <w:tcPr>
            <w:tcW w:w="1643" w:type="dxa"/>
            <w:vAlign w:val="center"/>
          </w:tcPr>
          <w:p>
            <w:pPr>
              <w:pStyle w:val="13"/>
            </w:pPr>
            <w:r>
              <w:t>委托业务费</w:t>
            </w:r>
          </w:p>
        </w:tc>
        <w:tc>
          <w:tcPr>
            <w:tcW w:w="1643" w:type="dxa"/>
            <w:vAlign w:val="center"/>
          </w:tcPr>
          <w:p>
            <w:pPr>
              <w:pStyle w:val="14"/>
            </w:pPr>
            <w:r>
              <w:t>10.00</w:t>
            </w:r>
          </w:p>
        </w:tc>
        <w:tc>
          <w:tcPr>
            <w:tcW w:w="1643" w:type="dxa"/>
            <w:vAlign w:val="center"/>
          </w:tcPr>
          <w:p>
            <w:pPr>
              <w:pStyle w:val="14"/>
            </w:pPr>
          </w:p>
        </w:tc>
        <w:tc>
          <w:tcPr>
            <w:tcW w:w="1643"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28</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4"/>
            </w:pPr>
            <w:r>
              <w:t>40.24</w:t>
            </w:r>
          </w:p>
        </w:tc>
        <w:tc>
          <w:tcPr>
            <w:tcW w:w="1643" w:type="dxa"/>
            <w:vAlign w:val="center"/>
          </w:tcPr>
          <w:p>
            <w:pPr>
              <w:pStyle w:val="14"/>
            </w:pPr>
          </w:p>
        </w:tc>
        <w:tc>
          <w:tcPr>
            <w:tcW w:w="1643" w:type="dxa"/>
            <w:vAlign w:val="center"/>
          </w:tcPr>
          <w:p>
            <w:pPr>
              <w:pStyle w:val="14"/>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29</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4"/>
            </w:pPr>
            <w:r>
              <w:t>42.90</w:t>
            </w:r>
          </w:p>
        </w:tc>
        <w:tc>
          <w:tcPr>
            <w:tcW w:w="1643" w:type="dxa"/>
            <w:vAlign w:val="center"/>
          </w:tcPr>
          <w:p>
            <w:pPr>
              <w:pStyle w:val="14"/>
            </w:pPr>
          </w:p>
        </w:tc>
        <w:tc>
          <w:tcPr>
            <w:tcW w:w="1643" w:type="dxa"/>
            <w:vAlign w:val="center"/>
          </w:tcPr>
          <w:p>
            <w:pPr>
              <w:pStyle w:val="14"/>
            </w:pPr>
            <w:r>
              <w:t>42.90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30</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4"/>
            </w:pPr>
            <w:r>
              <w:t>30.02</w:t>
            </w:r>
          </w:p>
        </w:tc>
        <w:tc>
          <w:tcPr>
            <w:tcW w:w="1643" w:type="dxa"/>
            <w:vAlign w:val="center"/>
          </w:tcPr>
          <w:p>
            <w:pPr>
              <w:pStyle w:val="14"/>
            </w:pPr>
          </w:p>
        </w:tc>
        <w:tc>
          <w:tcPr>
            <w:tcW w:w="1643" w:type="dxa"/>
            <w:vAlign w:val="center"/>
          </w:tcPr>
          <w:p>
            <w:pPr>
              <w:pStyle w:val="14"/>
            </w:pPr>
            <w:r>
              <w:t>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31</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4"/>
            </w:pPr>
            <w:r>
              <w:t>152.82</w:t>
            </w:r>
          </w:p>
        </w:tc>
        <w:tc>
          <w:tcPr>
            <w:tcW w:w="1643" w:type="dxa"/>
            <w:vAlign w:val="center"/>
          </w:tcPr>
          <w:p>
            <w:pPr>
              <w:pStyle w:val="14"/>
            </w:pPr>
          </w:p>
        </w:tc>
        <w:tc>
          <w:tcPr>
            <w:tcW w:w="1643" w:type="dxa"/>
            <w:vAlign w:val="center"/>
          </w:tcPr>
          <w:p>
            <w:pPr>
              <w:pStyle w:val="14"/>
            </w:pPr>
            <w:r>
              <w:t>152.82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32</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4"/>
            </w:pPr>
            <w:r>
              <w:t>14.64</w:t>
            </w:r>
          </w:p>
        </w:tc>
        <w:tc>
          <w:tcPr>
            <w:tcW w:w="1643" w:type="dxa"/>
            <w:vAlign w:val="center"/>
          </w:tcPr>
          <w:p>
            <w:pPr>
              <w:pStyle w:val="14"/>
            </w:pPr>
          </w:p>
        </w:tc>
        <w:tc>
          <w:tcPr>
            <w:tcW w:w="1643" w:type="dxa"/>
            <w:vAlign w:val="center"/>
          </w:tcPr>
          <w:p>
            <w:pPr>
              <w:pStyle w:val="14"/>
            </w:pPr>
            <w: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33</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4"/>
            </w:pPr>
            <w:r>
              <w:t>367.76</w:t>
            </w:r>
          </w:p>
        </w:tc>
        <w:tc>
          <w:tcPr>
            <w:tcW w:w="1643" w:type="dxa"/>
            <w:vAlign w:val="center"/>
          </w:tcPr>
          <w:p>
            <w:pPr>
              <w:pStyle w:val="14"/>
            </w:pPr>
            <w:r>
              <w:t>367.76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34</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4"/>
            </w:pPr>
            <w:r>
              <w:t>361.12</w:t>
            </w:r>
          </w:p>
        </w:tc>
        <w:tc>
          <w:tcPr>
            <w:tcW w:w="1643" w:type="dxa"/>
            <w:vAlign w:val="center"/>
          </w:tcPr>
          <w:p>
            <w:pPr>
              <w:pStyle w:val="14"/>
            </w:pPr>
            <w:r>
              <w:t>361.12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35</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4"/>
            </w:pPr>
            <w:r>
              <w:t>6.34</w:t>
            </w:r>
          </w:p>
        </w:tc>
        <w:tc>
          <w:tcPr>
            <w:tcW w:w="1643" w:type="dxa"/>
            <w:vAlign w:val="center"/>
          </w:tcPr>
          <w:p>
            <w:pPr>
              <w:pStyle w:val="14"/>
            </w:pPr>
            <w:r>
              <w:t>6.34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36</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4"/>
            </w:pPr>
            <w:r>
              <w:t>0.30</w:t>
            </w:r>
          </w:p>
        </w:tc>
        <w:tc>
          <w:tcPr>
            <w:tcW w:w="1643" w:type="dxa"/>
            <w:vAlign w:val="center"/>
          </w:tcPr>
          <w:p>
            <w:pPr>
              <w:pStyle w:val="14"/>
            </w:pPr>
            <w:r>
              <w:t>0.30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rFonts w:hint="default" w:eastAsia="方正小标宋_GBK"/>
                <w:lang w:val="en-US" w:eastAsia="zh-CN"/>
              </w:rPr>
            </w:pPr>
            <w:r>
              <w:t>4</w:t>
            </w:r>
            <w:r>
              <w:rPr>
                <w:rFonts w:hint="eastAsia"/>
                <w:lang w:val="en-US" w:eastAsia="zh-CN"/>
              </w:rPr>
              <w:t>67  衡水市生态环境局</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eastAsiaTheme="minorEastAsia"/>
                <w:lang w:eastAsia="zh-CN"/>
              </w:rPr>
              <w:t>1</w:t>
            </w:r>
          </w:p>
        </w:tc>
        <w:tc>
          <w:tcPr>
            <w:tcW w:w="3798" w:type="dxa"/>
            <w:vAlign w:val="center"/>
          </w:tcPr>
          <w:p>
            <w:pPr>
              <w:pStyle w:val="13"/>
            </w:pPr>
            <w:r>
              <w:rPr>
                <w:rFonts w:hint="eastAsia" w:eastAsiaTheme="minorEastAsia"/>
                <w:lang w:eastAsia="zh-CN"/>
              </w:rPr>
              <w:t>合计</w:t>
            </w:r>
          </w:p>
        </w:tc>
        <w:tc>
          <w:tcPr>
            <w:tcW w:w="2382" w:type="dxa"/>
            <w:vAlign w:val="center"/>
          </w:tcPr>
          <w:p>
            <w:pPr>
              <w:pStyle w:val="11"/>
              <w:rPr>
                <w:rFonts w:hint="default"/>
                <w:lang w:val="en-US" w:eastAsia="zh-CN"/>
              </w:rPr>
            </w:pPr>
            <w:r>
              <w:rPr>
                <w:rFonts w:hint="eastAsia"/>
                <w:lang w:val="en-US" w:eastAsia="zh-CN"/>
              </w:rPr>
              <w:t>126.49</w:t>
            </w:r>
          </w:p>
        </w:tc>
        <w:tc>
          <w:tcPr>
            <w:tcW w:w="2381" w:type="dxa"/>
            <w:vAlign w:val="center"/>
          </w:tcPr>
          <w:p>
            <w:pPr>
              <w:pStyle w:val="11"/>
              <w:rPr>
                <w:rFonts w:hint="default" w:ascii="方正书宋_GBK" w:hAnsi="方正书宋_GBK" w:eastAsia="方正书宋_GBK" w:cs="方正书宋_GBK"/>
                <w:b/>
                <w:kern w:val="2"/>
                <w:sz w:val="21"/>
                <w:szCs w:val="24"/>
                <w:lang w:val="en-US" w:eastAsia="zh-CN" w:bidi="ar-SA"/>
              </w:rPr>
            </w:pPr>
            <w:r>
              <w:rPr>
                <w:rFonts w:hint="eastAsia"/>
                <w:lang w:val="en-US" w:eastAsia="zh-CN"/>
              </w:rPr>
              <w:t>126.49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eastAsiaTheme="minorEastAsia"/>
                <w:lang w:eastAsia="zh-CN"/>
              </w:rPr>
              <w:t>2</w:t>
            </w:r>
          </w:p>
        </w:tc>
        <w:tc>
          <w:tcPr>
            <w:tcW w:w="3798" w:type="dxa"/>
            <w:vAlign w:val="center"/>
          </w:tcPr>
          <w:p>
            <w:pPr>
              <w:pStyle w:val="13"/>
            </w:pPr>
            <w:r>
              <w:rPr>
                <w:rFonts w:hint="eastAsia" w:eastAsiaTheme="minorEastAsia"/>
                <w:lang w:eastAsia="zh-CN"/>
              </w:rPr>
              <w:t>一、因公出国（境）费</w:t>
            </w:r>
          </w:p>
        </w:tc>
        <w:tc>
          <w:tcPr>
            <w:tcW w:w="2382" w:type="dxa"/>
            <w:vAlign w:val="center"/>
          </w:tcPr>
          <w:p>
            <w:pPr>
              <w:pStyle w:val="11"/>
            </w:pPr>
          </w:p>
        </w:tc>
        <w:tc>
          <w:tcPr>
            <w:tcW w:w="2381" w:type="dxa"/>
            <w:vAlign w:val="center"/>
          </w:tcPr>
          <w:p>
            <w:pPr>
              <w:pStyle w:val="11"/>
              <w:rPr>
                <w:rFonts w:ascii="方正书宋_GBK" w:hAnsi="方正书宋_GBK" w:eastAsia="方正书宋_GBK" w:cs="方正书宋_GBK"/>
                <w:b/>
                <w:kern w:val="2"/>
                <w:sz w:val="21"/>
                <w:szCs w:val="24"/>
                <w:lang w:val="en-US" w:eastAsia="zh-CN" w:bidi="ar-SA"/>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eastAsiaTheme="minorEastAsia"/>
                <w:lang w:eastAsia="zh-CN"/>
              </w:rPr>
              <w:t>3</w:t>
            </w:r>
          </w:p>
        </w:tc>
        <w:tc>
          <w:tcPr>
            <w:tcW w:w="3798" w:type="dxa"/>
            <w:vAlign w:val="center"/>
          </w:tcPr>
          <w:p>
            <w:pPr>
              <w:pStyle w:val="13"/>
            </w:pPr>
            <w:r>
              <w:rPr>
                <w:rFonts w:hint="eastAsia" w:eastAsiaTheme="minorEastAsia"/>
                <w:lang w:eastAsia="zh-CN"/>
              </w:rP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105.84</w:t>
            </w:r>
          </w:p>
        </w:tc>
        <w:tc>
          <w:tcPr>
            <w:tcW w:w="2381" w:type="dxa"/>
            <w:vAlign w:val="center"/>
          </w:tcPr>
          <w:p>
            <w:pPr>
              <w:pStyle w:val="11"/>
              <w:rPr>
                <w:rFonts w:hint="default" w:ascii="方正书宋_GBK" w:hAnsi="方正书宋_GBK" w:eastAsia="方正书宋_GBK" w:cs="方正书宋_GBK"/>
                <w:b/>
                <w:kern w:val="2"/>
                <w:sz w:val="21"/>
                <w:szCs w:val="24"/>
                <w:lang w:val="en-US" w:eastAsia="zh-CN" w:bidi="ar-SA"/>
              </w:rPr>
            </w:pPr>
            <w:r>
              <w:rPr>
                <w:rFonts w:hint="eastAsia"/>
                <w:lang w:val="en-US" w:eastAsia="zh-CN"/>
              </w:rPr>
              <w:t>105.84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eastAsiaTheme="minorEastAsia"/>
                <w:lang w:eastAsia="zh-CN"/>
              </w:rPr>
              <w:t>4</w:t>
            </w:r>
          </w:p>
        </w:tc>
        <w:tc>
          <w:tcPr>
            <w:tcW w:w="3798" w:type="dxa"/>
            <w:vAlign w:val="center"/>
          </w:tcPr>
          <w:p>
            <w:pPr>
              <w:pStyle w:val="13"/>
            </w:pPr>
            <w:r>
              <w:rPr>
                <w:rFonts w:hint="eastAsia" w:eastAsiaTheme="minorEastAsia"/>
                <w:lang w:eastAsia="zh-CN"/>
              </w:rPr>
              <w:t xml:space="preserve">   其中：公务用车购置费</w:t>
            </w:r>
          </w:p>
        </w:tc>
        <w:tc>
          <w:tcPr>
            <w:tcW w:w="2382" w:type="dxa"/>
            <w:vAlign w:val="center"/>
          </w:tcPr>
          <w:p>
            <w:pPr>
              <w:pStyle w:val="11"/>
            </w:pPr>
          </w:p>
        </w:tc>
        <w:tc>
          <w:tcPr>
            <w:tcW w:w="2381" w:type="dxa"/>
            <w:vAlign w:val="center"/>
          </w:tcPr>
          <w:p>
            <w:pPr>
              <w:pStyle w:val="11"/>
              <w:rPr>
                <w:rFonts w:ascii="方正书宋_GBK" w:hAnsi="方正书宋_GBK" w:eastAsia="方正书宋_GBK" w:cs="方正书宋_GBK"/>
                <w:b/>
                <w:kern w:val="2"/>
                <w:sz w:val="21"/>
                <w:szCs w:val="24"/>
                <w:lang w:val="en-US" w:eastAsia="zh-CN" w:bidi="ar-SA"/>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eastAsiaTheme="minorEastAsia"/>
                <w:lang w:eastAsia="zh-CN"/>
              </w:rPr>
              <w:t>5</w:t>
            </w:r>
          </w:p>
        </w:tc>
        <w:tc>
          <w:tcPr>
            <w:tcW w:w="3798" w:type="dxa"/>
            <w:vAlign w:val="center"/>
          </w:tcPr>
          <w:p>
            <w:pPr>
              <w:pStyle w:val="13"/>
            </w:pPr>
            <w:r>
              <w:rPr>
                <w:rFonts w:hint="eastAsia" w:eastAsiaTheme="minorEastAsia"/>
                <w:lang w:eastAsia="zh-CN"/>
              </w:rPr>
              <w:t xml:space="preserve">         公务用车运行维护费</w:t>
            </w:r>
          </w:p>
        </w:tc>
        <w:tc>
          <w:tcPr>
            <w:tcW w:w="2382" w:type="dxa"/>
            <w:vAlign w:val="center"/>
          </w:tcPr>
          <w:p>
            <w:pPr>
              <w:pStyle w:val="14"/>
              <w:jc w:val="center"/>
              <w:rPr>
                <w:rFonts w:hint="default"/>
                <w:lang w:val="en-US" w:eastAsia="zh-CN"/>
              </w:rPr>
            </w:pPr>
            <w:r>
              <w:rPr>
                <w:rFonts w:hint="eastAsia"/>
                <w:lang w:val="en-US" w:eastAsia="zh-CN"/>
              </w:rPr>
              <w:t>105.84</w:t>
            </w:r>
          </w:p>
        </w:tc>
        <w:tc>
          <w:tcPr>
            <w:tcW w:w="2381" w:type="dxa"/>
            <w:vAlign w:val="center"/>
          </w:tcPr>
          <w:p>
            <w:pPr>
              <w:pStyle w:val="14"/>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105.84</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eastAsiaTheme="minorEastAsia"/>
                <w:lang w:eastAsia="zh-CN"/>
              </w:rPr>
              <w:t>6</w:t>
            </w:r>
          </w:p>
        </w:tc>
        <w:tc>
          <w:tcPr>
            <w:tcW w:w="3798" w:type="dxa"/>
            <w:vAlign w:val="center"/>
          </w:tcPr>
          <w:p>
            <w:pPr>
              <w:pStyle w:val="13"/>
            </w:pPr>
            <w:r>
              <w:rPr>
                <w:rFonts w:hint="eastAsia" w:eastAsiaTheme="minorEastAsia"/>
                <w:lang w:eastAsia="zh-CN"/>
              </w:rPr>
              <w:t>三、公务接待费</w:t>
            </w:r>
          </w:p>
        </w:tc>
        <w:tc>
          <w:tcPr>
            <w:tcW w:w="2382" w:type="dxa"/>
            <w:vAlign w:val="center"/>
          </w:tcPr>
          <w:p>
            <w:pPr>
              <w:pStyle w:val="14"/>
              <w:jc w:val="center"/>
              <w:rPr>
                <w:rFonts w:hint="default"/>
                <w:lang w:val="en-US" w:eastAsia="zh-CN"/>
              </w:rPr>
            </w:pPr>
            <w:r>
              <w:rPr>
                <w:rFonts w:hint="eastAsia"/>
                <w:lang w:val="en-US" w:eastAsia="zh-CN"/>
              </w:rPr>
              <w:t>20.65</w:t>
            </w:r>
          </w:p>
        </w:tc>
        <w:tc>
          <w:tcPr>
            <w:tcW w:w="2381" w:type="dxa"/>
            <w:vAlign w:val="center"/>
          </w:tcPr>
          <w:p>
            <w:pPr>
              <w:pStyle w:val="14"/>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20.65</w:t>
            </w:r>
          </w:p>
        </w:tc>
        <w:tc>
          <w:tcPr>
            <w:tcW w:w="2381" w:type="dxa"/>
          </w:tcPr>
          <w:p>
            <w:pPr>
              <w:pStyle w:val="14"/>
            </w:pPr>
          </w:p>
        </w:tc>
        <w:tc>
          <w:tcPr>
            <w:tcW w:w="2381" w:type="dxa"/>
          </w:tcPr>
          <w:p>
            <w:pPr>
              <w:pStyle w:val="14"/>
            </w:pPr>
          </w:p>
        </w:tc>
      </w:tr>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衡水市生态环境局2022年部门预算信息公开情况说明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预算法》、《地方预决算公开操作规程》和《关于进一步推进预算公开工作的实施意见》规定，现将衡水市生态环境局2022年部门预算公开如下：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jc w:val="left"/>
      </w:pPr>
      <w:r>
        <w:rPr>
          <w:rFonts w:ascii="方正楷体_GBK" w:hAnsi="方正楷体_GBK" w:eastAsia="方正楷体_GBK" w:cs="方正楷体_GBK"/>
          <w:b/>
          <w:color w:val="000000"/>
          <w:sz w:val="32"/>
        </w:rPr>
        <w:t>部门职责：</w:t>
      </w:r>
    </w:p>
    <w:p>
      <w:pPr>
        <w:pStyle w:val="18"/>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pPr>
        <w:pStyle w:val="18"/>
      </w:pPr>
      <w: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pPr>
        <w:pStyle w:val="18"/>
      </w:pPr>
      <w: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pPr>
        <w:pStyle w:val="18"/>
      </w:pPr>
      <w: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pStyle w:val="18"/>
      </w:pPr>
      <w: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18"/>
      </w:pPr>
      <w: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8"/>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18"/>
      </w:pPr>
      <w: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pPr>
        <w:pStyle w:val="18"/>
      </w:pPr>
      <w: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pPr>
        <w:pStyle w:val="18"/>
      </w:pPr>
      <w:r>
        <w:t>（十）负责全市应对气候变化工作。组织拟订全市应对气候变化及温室气体减排规划和政策。与有关部门共同牵头组织参加气候变化国际谈判市内相关工作。</w:t>
      </w:r>
    </w:p>
    <w:p>
      <w:pPr>
        <w:pStyle w:val="18"/>
      </w:pPr>
      <w: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pPr>
        <w:pStyle w:val="18"/>
      </w:pPr>
      <w: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pPr>
        <w:pStyle w:val="18"/>
      </w:pPr>
      <w: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pPr>
        <w:pStyle w:val="18"/>
      </w:pPr>
      <w:r>
        <w:t>（十四）开展生态环境对外合作交流，研究提出生态环境对外合作中有关问题的建议，组织协调有关生态环境国际条约的市内履约工作，参与处理涉外生态环境事务。</w:t>
      </w:r>
    </w:p>
    <w:p>
      <w:pPr>
        <w:pStyle w:val="18"/>
      </w:pPr>
      <w:r>
        <w:t>（十五）完成市委、市政府和省生态环境厅交办的其他任务。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衡水市生态环境局本级</w:t>
            </w:r>
          </w:p>
        </w:tc>
        <w:tc>
          <w:tcPr>
            <w:tcW w:w="2464" w:type="dxa"/>
            <w:vAlign w:val="center"/>
          </w:tcPr>
          <w:p>
            <w:pPr>
              <w:pStyle w:val="12"/>
            </w:pPr>
            <w:r>
              <w:t>行政</w:t>
            </w:r>
          </w:p>
        </w:tc>
        <w:tc>
          <w:tcPr>
            <w:tcW w:w="2464" w:type="dxa"/>
            <w:vAlign w:val="center"/>
          </w:tcPr>
          <w:p>
            <w:pPr>
              <w:pStyle w:val="12"/>
            </w:pPr>
            <w:r>
              <w:t>正处（县）级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衡水市生态环境局参公</w:t>
            </w:r>
          </w:p>
        </w:tc>
        <w:tc>
          <w:tcPr>
            <w:tcW w:w="2464" w:type="dxa"/>
            <w:vAlign w:val="center"/>
          </w:tcPr>
          <w:p>
            <w:pPr>
              <w:pStyle w:val="12"/>
            </w:pPr>
            <w:r>
              <w:t>行政</w:t>
            </w:r>
          </w:p>
        </w:tc>
        <w:tc>
          <w:tcPr>
            <w:tcW w:w="2464" w:type="dxa"/>
            <w:vAlign w:val="center"/>
          </w:tcPr>
          <w:p>
            <w:pPr>
              <w:pStyle w:val="12"/>
            </w:pPr>
            <w:r>
              <w:t>副处（县）级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衡水市生态环境局事业</w:t>
            </w:r>
          </w:p>
        </w:tc>
        <w:tc>
          <w:tcPr>
            <w:tcW w:w="2464" w:type="dxa"/>
            <w:vAlign w:val="center"/>
          </w:tcPr>
          <w:p>
            <w:pPr>
              <w:pStyle w:val="12"/>
            </w:pPr>
            <w:r>
              <w:t>事业</w:t>
            </w:r>
          </w:p>
        </w:tc>
        <w:tc>
          <w:tcPr>
            <w:tcW w:w="2464" w:type="dxa"/>
            <w:vAlign w:val="center"/>
          </w:tcPr>
          <w:p>
            <w:pPr>
              <w:pStyle w:val="12"/>
            </w:pPr>
            <w:r>
              <w:t>副处（县）级</w:t>
            </w:r>
          </w:p>
        </w:tc>
        <w:tc>
          <w:tcPr>
            <w:tcW w:w="2464" w:type="dxa"/>
            <w:vAlign w:val="center"/>
          </w:tcPr>
          <w:p>
            <w:pPr>
              <w:pStyle w:val="12"/>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衡水市生态环境局桃城区分局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衡水市生态环境局阜城县分局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衡水市生态环境局高新技术产业开发区分局</w:t>
            </w:r>
          </w:p>
        </w:tc>
        <w:tc>
          <w:tcPr>
            <w:tcW w:w="2464" w:type="dxa"/>
            <w:vAlign w:val="center"/>
          </w:tcPr>
          <w:p>
            <w:pPr>
              <w:pStyle w:val="12"/>
            </w:pPr>
            <w:r>
              <w:t>事业</w:t>
            </w:r>
          </w:p>
        </w:tc>
        <w:tc>
          <w:tcPr>
            <w:tcW w:w="2464" w:type="dxa"/>
            <w:vAlign w:val="center"/>
          </w:tcPr>
          <w:p>
            <w:pPr>
              <w:pStyle w:val="12"/>
            </w:pPr>
          </w:p>
        </w:tc>
        <w:tc>
          <w:tcPr>
            <w:tcW w:w="2464"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衡水市生态环境局故城县分局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衡水市生态环境局滨湖新区分局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衡水市生态环境局景县分局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衡水市生态环境局深州市分局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衡水市生态环境局安平县分局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衡水市生态环境局武强县分局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衡水市生态环境局枣强县分局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衡水市生态环境局武邑县分局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衡水市生态环境局饶阳县分局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衡水市生态环境局冀州区分局</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衡水市环境科学研究院</w:t>
            </w:r>
          </w:p>
        </w:tc>
        <w:tc>
          <w:tcPr>
            <w:tcW w:w="2464" w:type="dxa"/>
            <w:vAlign w:val="center"/>
          </w:tcPr>
          <w:p>
            <w:pPr>
              <w:pStyle w:val="12"/>
            </w:pPr>
            <w:r>
              <w:t>事业</w:t>
            </w:r>
          </w:p>
        </w:tc>
        <w:tc>
          <w:tcPr>
            <w:tcW w:w="2464" w:type="dxa"/>
            <w:vAlign w:val="center"/>
          </w:tcPr>
          <w:p>
            <w:pPr>
              <w:pStyle w:val="12"/>
            </w:pPr>
            <w:r>
              <w:t>正科级</w:t>
            </w:r>
          </w:p>
        </w:tc>
        <w:tc>
          <w:tcPr>
            <w:tcW w:w="2464" w:type="dxa"/>
            <w:vAlign w:val="center"/>
          </w:tcPr>
          <w:p>
            <w:pPr>
              <w:pStyle w:val="12"/>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衡水市环境监察支队</w:t>
            </w:r>
          </w:p>
        </w:tc>
        <w:tc>
          <w:tcPr>
            <w:tcW w:w="2464" w:type="dxa"/>
            <w:vAlign w:val="center"/>
          </w:tcPr>
          <w:p>
            <w:pPr>
              <w:pStyle w:val="12"/>
            </w:pPr>
            <w:r>
              <w:t>事业</w:t>
            </w:r>
          </w:p>
        </w:tc>
        <w:tc>
          <w:tcPr>
            <w:tcW w:w="2464" w:type="dxa"/>
            <w:vAlign w:val="center"/>
          </w:tcPr>
          <w:p>
            <w:pPr>
              <w:pStyle w:val="12"/>
            </w:pPr>
          </w:p>
        </w:tc>
        <w:tc>
          <w:tcPr>
            <w:tcW w:w="2464" w:type="dxa"/>
            <w:vAlign w:val="center"/>
          </w:tcPr>
          <w:p>
            <w:pPr>
              <w:pStyle w:val="12"/>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ascii="Times New Roman" w:hAnsi="Times New Roman" w:eastAsia="方正仿宋_GBK" w:cs="Times New Roman"/>
          <w:color w:val="000000"/>
          <w:sz w:val="28"/>
          <w:lang w:eastAsia="zh-CN"/>
        </w:rPr>
        <w:t>市部门</w:t>
      </w:r>
      <w:r>
        <w:rPr>
          <w:rFonts w:ascii="Times New Roman" w:hAnsi="Times New Roman" w:eastAsia="方正仿宋_GBK" w:cs="Times New Roman"/>
          <w:color w:val="000000"/>
          <w:sz w:val="28"/>
        </w:rPr>
        <w:t>预算的编制实行综合预算管理，即全部收入和支出都反映在预算中。衡水市生态环境局机关及所属事业单位的收支包含在部门预算中。</w:t>
      </w:r>
    </w:p>
    <w:p>
      <w:pPr>
        <w:spacing w:line="500" w:lineRule="exact"/>
        <w:ind w:firstLine="560"/>
        <w:jc w:val="left"/>
        <w:rPr>
          <w:rFonts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zh-CN"/>
        </w:rPr>
        <w:t>年预算收入</w:t>
      </w:r>
      <w:r>
        <w:rPr>
          <w:rFonts w:hint="eastAsia" w:ascii="Times New Roman" w:hAnsi="Times New Roman" w:eastAsia="方正仿宋_GBK" w:cs="Times New Roman"/>
          <w:color w:val="000000"/>
          <w:sz w:val="28"/>
        </w:rPr>
        <w:t>26526.44</w:t>
      </w:r>
      <w:r>
        <w:rPr>
          <w:rFonts w:hint="eastAsia" w:ascii="Times New Roman" w:hAnsi="Times New Roman" w:eastAsia="方正仿宋_GBK" w:cs="Times New Roman"/>
          <w:color w:val="000000"/>
          <w:sz w:val="28"/>
          <w:lang w:val="zh-CN"/>
        </w:rPr>
        <w:t>万元，其中：一般公共预算收入</w:t>
      </w:r>
      <w:r>
        <w:rPr>
          <w:rFonts w:hint="eastAsia" w:ascii="Times New Roman" w:hAnsi="Times New Roman" w:eastAsia="方正仿宋_GBK" w:cs="Times New Roman"/>
          <w:color w:val="000000"/>
          <w:sz w:val="28"/>
          <w:lang w:val="en-US" w:eastAsia="zh-CN"/>
        </w:rPr>
        <w:t>23822.20</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19"/>
      </w:pPr>
      <w:r>
        <w:rPr>
          <w:rFonts w:hint="eastAsia"/>
        </w:rPr>
        <w:t>2.支出说明</w:t>
      </w:r>
    </w:p>
    <w:p>
      <w:pPr>
        <w:pStyle w:val="19"/>
      </w:pPr>
      <w:r>
        <w:rPr>
          <w:rFonts w:hint="eastAsia"/>
        </w:rPr>
        <w:t>2022年支出预算26526.44万元，其中基本支出6665.17万元，包括人员经费6117.94万元和日常公用经费547.23万元；项目支出19861.27万元，主要为围绕我局三定方案和承担的市委市政府及省厅重点工作任务部署，重点保障深入打好打赢污染防治攻坚战，积极推进碳达峰、碳中和任务目标，安排的大气、水、土壤、执法、监测、信息、应急等生态环境保护项目支出。</w:t>
      </w:r>
    </w:p>
    <w:p>
      <w:pPr>
        <w:pStyle w:val="19"/>
      </w:pPr>
      <w:r>
        <w:rPr>
          <w:rFonts w:hint="eastAsia"/>
        </w:rPr>
        <w:t>3.比上年增减情况</w:t>
      </w:r>
    </w:p>
    <w:p>
      <w:pPr>
        <w:pStyle w:val="19"/>
      </w:pPr>
      <w:r>
        <w:rPr>
          <w:rFonts w:hint="eastAsia"/>
        </w:rPr>
        <w:t>2022年预算支出安排26526.44万元，较2021年预算增加1535.01万元，其中：基本支出增加595.11万元，主要为增加人员经费支出；项目支出增加939.9万元，主要为中央及省级水污染防治项目配套资金。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rPr>
        <w:t>2022年，我</w:t>
      </w:r>
      <w:r>
        <w:rPr>
          <w:rFonts w:hint="eastAsia"/>
          <w:lang w:eastAsia="zh-CN"/>
        </w:rPr>
        <w:t>部门</w:t>
      </w:r>
      <w:r>
        <w:rPr>
          <w:rFonts w:hint="eastAsia"/>
        </w:rPr>
        <w:t>机关运行经费共计安排547.23万元，主要用于日常维修、办公用房水电费、办公用房取暖费、办公用房物业管理费等日常运行支出。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rPr>
        <w:t>2022年，我</w:t>
      </w:r>
      <w:r>
        <w:rPr>
          <w:rFonts w:hint="eastAsia"/>
          <w:lang w:eastAsia="zh-CN"/>
        </w:rPr>
        <w:t>部门</w:t>
      </w:r>
      <w:r>
        <w:rPr>
          <w:rFonts w:hint="eastAsia"/>
        </w:rPr>
        <w:t>财政拨款“三公”经费预算安排126.49万元，其中因公出国（境）费0万元；公务用车购置及运维105.84万元（其中：公务用车购置费为0万元，公务用车运维费105.84万元)；公务接待费20.65万元。与2021年相比减少6.75万元，减少的原因为加强公车管理，减少公务用车运行维护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pPr>
      <w:r>
        <w:rPr>
          <w:rFonts w:ascii="Times New Roman" w:hAnsi="Times New Roman" w:eastAsia="方正仿宋_GBK" w:cs="Times New Roman"/>
          <w:color w:val="000000"/>
          <w:sz w:val="28"/>
        </w:rPr>
        <w:t>（一）总体绩效目标</w:t>
      </w:r>
    </w:p>
    <w:p>
      <w:pPr>
        <w:pStyle w:val="22"/>
      </w:pPr>
      <w:r>
        <w:t>2022年全市生态环境系统将坚持以习近平生态文明思想为指导，以改善环境质量为核心，践行“两山”理念，聚焦大气、水、土壤污染防治和生态保护等重点领域，以深入开展“转树讲促”活动树魂，以</w:t>
      </w:r>
      <w:r>
        <w:rPr>
          <w:rFonts w:hint="eastAsia"/>
          <w:lang w:val="en-US" w:eastAsia="zh-CN"/>
        </w:rPr>
        <w:t>苦练</w:t>
      </w:r>
      <w:r>
        <w:t>内功、锐意改革、拼搏</w:t>
      </w:r>
      <w:r>
        <w:rPr>
          <w:rFonts w:hint="eastAsia"/>
          <w:lang w:val="en-US" w:eastAsia="zh-CN"/>
        </w:rPr>
        <w:t>担当</w:t>
      </w:r>
      <w:r>
        <w:t>立身，以服务高质量发展为本，坚决打好打赢污染防治攻坚战，为全面建成小康社会、建设美丽衡水提供良好生态环境支撑。</w:t>
      </w:r>
    </w:p>
    <w:p>
      <w:pPr>
        <w:pStyle w:val="22"/>
      </w:pPr>
      <w:r>
        <w:t>总体目标:全年PM2.5浓度数值达到省定目标；10个国省考水质断面全部达到考核标准，地表水Ⅲ类及以上断面比例达到省定目标，城市集中式饮用水水源水质全部达到或优于Ⅲ类；受污染耕地安全利用率和污染地块安全利用率达到省考核目标要求；化学需氧量、氨氮、二氧化硫、氮氧化物四项主要污染物排放总量完成省定的指标任务。</w:t>
      </w:r>
    </w:p>
    <w:p>
      <w:pPr>
        <w:spacing w:line="500" w:lineRule="exact"/>
        <w:ind w:firstLine="560"/>
        <w:jc w:val="left"/>
      </w:pPr>
      <w:r>
        <w:rPr>
          <w:rFonts w:ascii="Times New Roman" w:hAnsi="Times New Roman" w:eastAsia="方正仿宋_GBK" w:cs="Times New Roman"/>
          <w:color w:val="000000"/>
          <w:sz w:val="28"/>
        </w:rPr>
        <w:t>（二）分项绩效目标</w:t>
      </w:r>
    </w:p>
    <w:p>
      <w:pPr>
        <w:pStyle w:val="23"/>
      </w:pPr>
      <w:r>
        <w:rPr>
          <w:rFonts w:hint="eastAsia"/>
        </w:rPr>
        <w:t>1.</w:t>
      </w:r>
      <w:r>
        <w:t>强力推进环境空气质量持续改善。</w:t>
      </w:r>
    </w:p>
    <w:p>
      <w:pPr>
        <w:pStyle w:val="23"/>
      </w:pPr>
      <w:r>
        <w:t>绩效目标：一是建立精细化管控4项机制。二是实施PM2.5和O3协同控制4条措施。三是实施3个涉气产业集群治理。四是实施移动源管控3项措施。五是实施扬尘精准管控5项措施。</w:t>
      </w:r>
    </w:p>
    <w:p>
      <w:pPr>
        <w:pStyle w:val="23"/>
      </w:pPr>
      <w:r>
        <w:t>绩效指标：全年PM2.5浓度数值达到省定目标。</w:t>
      </w:r>
    </w:p>
    <w:p>
      <w:pPr>
        <w:pStyle w:val="23"/>
      </w:pPr>
      <w:r>
        <w:rPr>
          <w:rFonts w:hint="eastAsia"/>
        </w:rPr>
        <w:t>2.</w:t>
      </w:r>
      <w:r>
        <w:t>着力提高水环境质量。</w:t>
      </w:r>
    </w:p>
    <w:p>
      <w:pPr>
        <w:pStyle w:val="23"/>
      </w:pPr>
      <w:r>
        <w:t>绩效目标：一是完善4项机制保障水质达标。二是依托6项工程推进“一湖九河”综合治理。三是实施城区“厂、网、河”一体化管理。四是实施饮用水水源地保护区规范化建设项目。五是实施重点涉水企业常态化监管。</w:t>
      </w:r>
    </w:p>
    <w:p>
      <w:pPr>
        <w:pStyle w:val="23"/>
      </w:pPr>
      <w:r>
        <w:t>绩效指标：10个国省考水质断面全部达到考核标准，地表水Ⅲ类及以上断面比例达到省定目标，城市集中式饮用水水源水质全部达到或优于Ⅲ类。</w:t>
      </w:r>
    </w:p>
    <w:p>
      <w:pPr>
        <w:pStyle w:val="23"/>
      </w:pPr>
      <w:r>
        <w:rPr>
          <w:rFonts w:hint="eastAsia"/>
        </w:rPr>
        <w:t>3.</w:t>
      </w:r>
      <w:r>
        <w:t>加快推进土壤环境质量改善。</w:t>
      </w:r>
    </w:p>
    <w:p>
      <w:pPr>
        <w:pStyle w:val="23"/>
      </w:pPr>
      <w:r>
        <w:t>绩效目标：一是对8个污染地块实施管控修复。二是争创农村环境整治先行区。三是用好2个平台。四是规范10个试点运营。五是积极推动“无废城市”建设。</w:t>
      </w:r>
    </w:p>
    <w:p>
      <w:pPr>
        <w:pStyle w:val="23"/>
      </w:pPr>
      <w:r>
        <w:t>绩效指标：受污染耕地安全利用率和污染地块安全利用率达到省考核目标要求。</w:t>
      </w:r>
    </w:p>
    <w:p>
      <w:pPr>
        <w:pStyle w:val="23"/>
      </w:pPr>
      <w:r>
        <w:rPr>
          <w:rFonts w:hint="eastAsia"/>
        </w:rPr>
        <w:t>4.</w:t>
      </w:r>
      <w:r>
        <w:t>强化生态环境保护执法监管。</w:t>
      </w:r>
    </w:p>
    <w:p>
      <w:pPr>
        <w:pStyle w:val="23"/>
      </w:pPr>
      <w:r>
        <w:t>绩效目标：一是出台生态环境执法机制改革实施细则，建立综合行政执法体制。二是制定辅助执法人员管理办法。三是开展“三化”专项行动。</w:t>
      </w:r>
    </w:p>
    <w:p>
      <w:pPr>
        <w:pStyle w:val="23"/>
      </w:pPr>
      <w:r>
        <w:t xml:space="preserve">绩效指标：推进全市环境质量逐步好转。上级交办市级直查环境违法案件查处率100%，构建权威高效的生态环境执法体系。   </w:t>
      </w:r>
    </w:p>
    <w:p>
      <w:pPr>
        <w:spacing w:line="500" w:lineRule="exact"/>
        <w:ind w:firstLine="560"/>
        <w:jc w:val="left"/>
      </w:pPr>
      <w:r>
        <w:rPr>
          <w:rFonts w:ascii="Times New Roman" w:hAnsi="Times New Roman" w:eastAsia="方正仿宋_GBK" w:cs="Times New Roman"/>
          <w:color w:val="000000"/>
          <w:sz w:val="28"/>
        </w:rPr>
        <w:t>（三）工作保障措施</w:t>
      </w:r>
    </w:p>
    <w:p>
      <w:pPr>
        <w:pStyle w:val="24"/>
      </w:pPr>
      <w:r>
        <w:rPr>
          <w:rFonts w:hint="eastAsia"/>
        </w:rPr>
        <w:t>1.</w:t>
      </w:r>
      <w:r>
        <w:t>精准治气，科学协同治理。建立精细化管控4项机制。与中科院大气物理研究所深度合所，持续开展“一市一策”驻点跟踪。推进涉VOCs企业前端在线监测设备安装工作。对衡橡科技等13家重点涉VOCs企业进行深度治理。积极推进钣喷中心建设，服务范围内逐步取消溶剂型涂料的使用。以枣强县玻璃钢、故城县铸造、武强县玻璃纤维等治污潜力大的产业集群为重点，谋划集群产业治污能力提升项目。完善部门常态化联合监管机制。对超标车辆进行溯源，每月排查全市前三名排放检验机构。提升门禁系统监管效能，确保100家以上重点单位纳入监管平台。对城乡结合部进行整治，对小街小巷进行清理，对重型停车场进行规范，对污染源在线监测设备开展“回头看”，每月开展走航监测，每季通报，从而达到对扬尘污染的精准管控。</w:t>
      </w:r>
    </w:p>
    <w:p>
      <w:pPr>
        <w:pStyle w:val="24"/>
      </w:pPr>
      <w:r>
        <w:rPr>
          <w:rFonts w:hint="eastAsia"/>
        </w:rPr>
        <w:t>2.</w:t>
      </w:r>
      <w:r>
        <w:t>精准施策，实施多水共治。完善地表水考核通报排名和惩罚问责、生态补偿考核、断面保障“六个一”、巡查巡视预警四项机制，发挥三级监管预警体系作用，确保断面水质达标；以衡水湖优良水体水质保障为重点，谋划实施衡水湖小湖生态修复等4项治理工程，保障衡水湖4个国、省考断面达标；强化振华污水处理厂监管，建立市级河渠监管联动机制，对主城区各河渠常态化开展水质监测和情况通报，推动实施市区水系连通、生态修复、河渠清淤、雨污分流改造，巩固黑臭水体治理成果，全面提升城区河渠水质。</w:t>
      </w:r>
    </w:p>
    <w:p>
      <w:pPr>
        <w:pStyle w:val="24"/>
      </w:pPr>
      <w:r>
        <w:rPr>
          <w:rFonts w:hint="eastAsia"/>
        </w:rPr>
        <w:t>3.</w:t>
      </w:r>
      <w:r>
        <w:t>精准发力，防治土壤污染。推动河北冀衡集团分公司等5个污染地块管控或修复工作，推进原前进油脂厂（北厂区）等3个污染地块土壤修复效果评估工作。将生态环境保护与乡村建设、产业发展有机融合，推动乡村生态振兴。全域健全农村生活污水治理长效运维管理机制和农村黑臭水体长效管控机制，新增完成300个以上村庄生活污水治理、农村黑臭水体持续动态清零。推进4家小微企业危险废物收集试点、3家废铅蓄电池集中收集试点、3家机动车维修拆解试点规范运营，形成覆盖13个省级工业园区的“就地分流、分类收集”危险废物收集体系。</w:t>
      </w:r>
    </w:p>
    <w:p>
      <w:pPr>
        <w:pStyle w:val="24"/>
      </w:pPr>
      <w:r>
        <w:rPr>
          <w:rFonts w:hint="eastAsia"/>
        </w:rPr>
        <w:t>4.</w:t>
      </w:r>
      <w:r>
        <w:t>强化生态环境执法监管。建立履职责任制度、专案查办制度、执法公示和执法普法等多项制度，细化执法帮扶计划，增加“技防”、减少现场检查，对企业少打扰、免打扰。模拟执法示范化，提升企业治理水平，减少环境违法问题发生。治理流程标准化，形成企业污染治理固定模式标准。宣传教育法治化，让守法成为常态。</w:t>
      </w:r>
    </w:p>
    <w:p>
      <w:pPr>
        <w:pStyle w:val="24"/>
      </w:pPr>
      <w:r>
        <w:t>完善制度建设。制定了完善的预算绩效管理制度、资金管理办法，为全年预算绩效目标的实现奠定了制度基础。</w:t>
      </w:r>
    </w:p>
    <w:p>
      <w:pPr>
        <w:pStyle w:val="24"/>
      </w:pPr>
      <w:r>
        <w:t>加强支出管理。通过编细编实预算、加快履行政府采购手续、尽快启动项目、按季度督促资金支付等多种措施，确保支出进度达标。</w:t>
      </w:r>
    </w:p>
    <w:p>
      <w:pPr>
        <w:pStyle w:val="24"/>
      </w:pPr>
      <w:r>
        <w:t>加强绩效运行监控。按要求开展绩效运行监控，发现问题及时采取措施，确保绩效目标如期保质实现。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规范财务资产管理。完善财务管理制度，严格审批程序，加强固定资产登记、使用和报废处置管理，做到支出合理，物尽其用。</w:t>
      </w:r>
    </w:p>
    <w:p>
      <w:pPr>
        <w:pStyle w:val="24"/>
      </w:pPr>
      <w:r>
        <w:t>加强内部监督。加强内部监督制度建设，对绩效运行情况、重大支出决策、资产处置进行督导，对会计资料进行内部审计，并配合做好审计、财政监督等外部监督工作，确保财政资金安全有效。</w:t>
      </w:r>
    </w:p>
    <w:p>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w:t>
      </w:r>
      <w:r>
        <w:rPr>
          <w:rFonts w:hint="eastAsia" w:ascii="方正楷体_GBK" w:hAnsi="方正楷体_GBK" w:eastAsia="方正楷体_GBK" w:cs="方正楷体_GBK"/>
          <w:b/>
          <w:color w:val="000000"/>
          <w:sz w:val="32"/>
        </w:rPr>
        <w:t xml:space="preserve">  </w:t>
      </w:r>
      <w:r>
        <w:rPr>
          <w:rFonts w:ascii="方正楷体_GBK" w:hAnsi="方正楷体_GBK" w:eastAsia="方正楷体_GBK" w:cs="方正楷体_GBK"/>
          <w:b/>
          <w:color w:val="000000"/>
          <w:sz w:val="32"/>
        </w:rPr>
        <w:t>预算项目绩效目标</w:t>
      </w:r>
    </w:p>
    <w:p>
      <w:pPr>
        <w:pStyle w:val="25"/>
        <w:ind w:firstLine="560"/>
      </w:pPr>
      <w:r>
        <w:rPr>
          <w:rFonts w:ascii="方正仿宋_GBK" w:hAnsi="方正仿宋_GBK" w:eastAsia="方正仿宋_GBK" w:cs="方正仿宋_GBK"/>
          <w:b/>
          <w:color w:val="000000"/>
          <w:sz w:val="28"/>
        </w:rPr>
        <w:t>1、业务培训费绩效目标表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1.全面提升人员业务水平。</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组织培训次数</w:t>
            </w:r>
          </w:p>
        </w:tc>
        <w:tc>
          <w:tcPr>
            <w:tcW w:w="2466" w:type="dxa"/>
            <w:vAlign w:val="center"/>
          </w:tcPr>
          <w:p>
            <w:pPr>
              <w:pStyle w:val="27"/>
            </w:pPr>
            <w:r>
              <w:t>全年组织培训次数</w:t>
            </w:r>
          </w:p>
        </w:tc>
        <w:tc>
          <w:tcPr>
            <w:tcW w:w="2466" w:type="dxa"/>
            <w:vAlign w:val="center"/>
          </w:tcPr>
          <w:p>
            <w:pPr>
              <w:pStyle w:val="27"/>
            </w:pPr>
            <w:r>
              <w:t>≥10次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培训覆盖率</w:t>
            </w:r>
          </w:p>
        </w:tc>
        <w:tc>
          <w:tcPr>
            <w:tcW w:w="2466" w:type="dxa"/>
            <w:vAlign w:val="center"/>
          </w:tcPr>
          <w:p>
            <w:pPr>
              <w:pStyle w:val="27"/>
            </w:pPr>
            <w:r>
              <w:t>培训对象梳理占应用覆盖对象梳理的比率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受训学员持证上岗率</w:t>
            </w:r>
          </w:p>
        </w:tc>
        <w:tc>
          <w:tcPr>
            <w:tcW w:w="2466" w:type="dxa"/>
            <w:vAlign w:val="center"/>
          </w:tcPr>
          <w:p>
            <w:pPr>
              <w:pStyle w:val="27"/>
            </w:pPr>
            <w:r>
              <w:t>通过组织系列培训，全面提升全市生态环境系统人员各项水平，提高公文及政务信息写作、档案管理、安全保密水平，全面提高危废、辐射、环评管理能力，全面提高执法人员素质和执法水平。</w:t>
            </w:r>
          </w:p>
        </w:tc>
        <w:tc>
          <w:tcPr>
            <w:tcW w:w="2466" w:type="dxa"/>
            <w:vAlign w:val="center"/>
          </w:tcPr>
          <w:p>
            <w:pPr>
              <w:pStyle w:val="27"/>
            </w:pPr>
            <w:r>
              <w:t>≥90%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受训人员满意度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2、专项会议费绩效目标表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1.按照上级要求和年度工作计划召开相关会议。</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召开会议次数</w:t>
            </w:r>
          </w:p>
        </w:tc>
        <w:tc>
          <w:tcPr>
            <w:tcW w:w="2466" w:type="dxa"/>
            <w:vAlign w:val="center"/>
          </w:tcPr>
          <w:p>
            <w:pPr>
              <w:pStyle w:val="27"/>
            </w:pPr>
            <w:r>
              <w:t>全年召开各项会议次数</w:t>
            </w:r>
          </w:p>
        </w:tc>
        <w:tc>
          <w:tcPr>
            <w:tcW w:w="2466" w:type="dxa"/>
            <w:vAlign w:val="center"/>
          </w:tcPr>
          <w:p>
            <w:pPr>
              <w:pStyle w:val="27"/>
            </w:pPr>
            <w:r>
              <w:t>≥10次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会议按时召开率</w:t>
            </w:r>
          </w:p>
        </w:tc>
        <w:tc>
          <w:tcPr>
            <w:tcW w:w="2466" w:type="dxa"/>
            <w:vAlign w:val="center"/>
          </w:tcPr>
          <w:p>
            <w:pPr>
              <w:pStyle w:val="27"/>
            </w:pPr>
            <w:r>
              <w:t>按照上级要求和计划召开会议</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对全市生态环境重点工作按时调度</w:t>
            </w:r>
          </w:p>
        </w:tc>
        <w:tc>
          <w:tcPr>
            <w:tcW w:w="2466" w:type="dxa"/>
            <w:vAlign w:val="center"/>
          </w:tcPr>
          <w:p>
            <w:pPr>
              <w:pStyle w:val="27"/>
            </w:pPr>
            <w:r>
              <w:t>通过系列会议，推动各项工作持续向好开展，确保各项任务按计划推进，确保年度目标顺利完成。</w:t>
            </w:r>
          </w:p>
        </w:tc>
        <w:tc>
          <w:tcPr>
            <w:tcW w:w="2466" w:type="dxa"/>
            <w:vAlign w:val="center"/>
          </w:tcPr>
          <w:p>
            <w:pPr>
              <w:pStyle w:val="27"/>
            </w:pPr>
            <w:r>
              <w:t>按时调度</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参会人员满意度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3、2021年1-6月环境空气质量考核奖励（省级）绩效目标表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1.满足大气污染防治监测、执法等工作</w:t>
            </w:r>
            <w:r>
              <w:tab/>
            </w:r>
            <w:r>
              <w:tab/>
            </w:r>
            <w:r>
              <w:tab/>
            </w:r>
            <w:r>
              <w:tab/>
            </w:r>
            <w:r>
              <w:tab/>
            </w:r>
            <w:r>
              <w:tab/>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资金按时下达率</w:t>
            </w:r>
          </w:p>
        </w:tc>
        <w:tc>
          <w:tcPr>
            <w:tcW w:w="2466" w:type="dxa"/>
            <w:vAlign w:val="center"/>
          </w:tcPr>
          <w:p>
            <w:pPr>
              <w:pStyle w:val="27"/>
            </w:pPr>
            <w:r>
              <w:t>下达资金与总资金比率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资金及时拨付率</w:t>
            </w:r>
          </w:p>
        </w:tc>
        <w:tc>
          <w:tcPr>
            <w:tcW w:w="2466" w:type="dxa"/>
            <w:vAlign w:val="center"/>
          </w:tcPr>
          <w:p>
            <w:pPr>
              <w:pStyle w:val="27"/>
            </w:pPr>
            <w:r>
              <w:t>拨付资金与总资金比率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大气污染防治监测、执法工作</w:t>
            </w:r>
          </w:p>
        </w:tc>
        <w:tc>
          <w:tcPr>
            <w:tcW w:w="2466" w:type="dxa"/>
            <w:vAlign w:val="center"/>
          </w:tcPr>
          <w:p>
            <w:pPr>
              <w:pStyle w:val="27"/>
            </w:pPr>
            <w:r>
              <w:t>大气污染防治监测、执法工作</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4、2021年主城区道路积尘走航监测（2021年项目）绩效目标表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1.通过主城区道路积尘监测，建立道路积尘管理机制，提升道路清洁度，改善环境空气质量。</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道路积尘走航监测</w:t>
            </w:r>
          </w:p>
        </w:tc>
        <w:tc>
          <w:tcPr>
            <w:tcW w:w="2466" w:type="dxa"/>
            <w:vAlign w:val="center"/>
          </w:tcPr>
          <w:p>
            <w:pPr>
              <w:pStyle w:val="27"/>
            </w:pPr>
            <w:r>
              <w:t>主城区道路积尘走航监测的次数（≧6500公里）</w:t>
            </w:r>
          </w:p>
        </w:tc>
        <w:tc>
          <w:tcPr>
            <w:tcW w:w="2466" w:type="dxa"/>
            <w:vAlign w:val="center"/>
          </w:tcPr>
          <w:p>
            <w:pPr>
              <w:pStyle w:val="27"/>
            </w:pPr>
            <w:r>
              <w:t>26次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衡水市道路积尘负荷监测报告</w:t>
            </w:r>
          </w:p>
        </w:tc>
        <w:tc>
          <w:tcPr>
            <w:tcW w:w="2466" w:type="dxa"/>
            <w:vAlign w:val="center"/>
          </w:tcPr>
          <w:p>
            <w:pPr>
              <w:pStyle w:val="27"/>
            </w:pPr>
            <w:r>
              <w:t>出具衡水市道路积尘负荷监测报告的个数</w:t>
            </w:r>
          </w:p>
        </w:tc>
        <w:tc>
          <w:tcPr>
            <w:tcW w:w="2466" w:type="dxa"/>
            <w:vAlign w:val="center"/>
          </w:tcPr>
          <w:p>
            <w:pPr>
              <w:pStyle w:val="27"/>
            </w:pPr>
            <w:r>
              <w:t>26个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工作按计划完成率</w:t>
            </w:r>
          </w:p>
        </w:tc>
        <w:tc>
          <w:tcPr>
            <w:tcW w:w="2466" w:type="dxa"/>
            <w:vAlign w:val="center"/>
          </w:tcPr>
          <w:p>
            <w:pPr>
              <w:pStyle w:val="27"/>
            </w:pPr>
            <w:r>
              <w:t>项目按计划完成数量与目标总数的比率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各项支出不高于行业标准或其他地区标准</w:t>
            </w:r>
          </w:p>
        </w:tc>
        <w:tc>
          <w:tcPr>
            <w:tcW w:w="2466" w:type="dxa"/>
            <w:vAlign w:val="center"/>
          </w:tcPr>
          <w:p>
            <w:pPr>
              <w:pStyle w:val="27"/>
            </w:pPr>
            <w:r>
              <w:t>≤31.17万元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对人居环境的影响</w:t>
            </w:r>
          </w:p>
        </w:tc>
        <w:tc>
          <w:tcPr>
            <w:tcW w:w="2466" w:type="dxa"/>
            <w:vAlign w:val="center"/>
          </w:tcPr>
          <w:p>
            <w:pPr>
              <w:pStyle w:val="27"/>
            </w:pPr>
            <w:r>
              <w:t>改善人居环境，提高群众生活质量</w:t>
            </w:r>
          </w:p>
        </w:tc>
        <w:tc>
          <w:tcPr>
            <w:tcW w:w="2466" w:type="dxa"/>
            <w:vAlign w:val="center"/>
          </w:tcPr>
          <w:p>
            <w:pPr>
              <w:pStyle w:val="27"/>
            </w:pPr>
            <w:r>
              <w:t>改善人居环境，提高群众生活质量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主城区道路积尘情况有所改善和提升，改善环境空气质量</w:t>
            </w:r>
          </w:p>
        </w:tc>
        <w:tc>
          <w:tcPr>
            <w:tcW w:w="2466" w:type="dxa"/>
            <w:vAlign w:val="center"/>
          </w:tcPr>
          <w:p>
            <w:pPr>
              <w:pStyle w:val="27"/>
            </w:pPr>
            <w:r>
              <w:t>通过主城区道路积尘监测，提升道路清洁度，改善环境空气质量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达到满意的服务对象占所有服务对象的比率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5、2022年强制性清洁生产审核评估、验收及方案编制绩效目标表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 xml:space="preserve">1.通过对强制性清洁生产审核企业的组织实施、审核结果的技术评估和效果验收,推进企业实现“节能、降耗、减排、增效”的清洁生产目标。 </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强制性清洁生产企业审核评估、验收的数量</w:t>
            </w:r>
          </w:p>
        </w:tc>
        <w:tc>
          <w:tcPr>
            <w:tcW w:w="2466" w:type="dxa"/>
            <w:vAlign w:val="center"/>
          </w:tcPr>
          <w:p>
            <w:pPr>
              <w:pStyle w:val="27"/>
            </w:pPr>
            <w:r>
              <w:t>完成强制性清洁生产审核企业评估、验收的数量</w:t>
            </w:r>
          </w:p>
        </w:tc>
        <w:tc>
          <w:tcPr>
            <w:tcW w:w="2466" w:type="dxa"/>
            <w:vAlign w:val="center"/>
          </w:tcPr>
          <w:p>
            <w:pPr>
              <w:pStyle w:val="27"/>
            </w:pPr>
            <w:r>
              <w:t>≥30个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编制方案的数量</w:t>
            </w:r>
          </w:p>
        </w:tc>
        <w:tc>
          <w:tcPr>
            <w:tcW w:w="2466" w:type="dxa"/>
            <w:vAlign w:val="center"/>
          </w:tcPr>
          <w:p>
            <w:pPr>
              <w:pStyle w:val="27"/>
            </w:pPr>
            <w:r>
              <w:t>完成方案编制的数量</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促进生态环境质量改善</w:t>
            </w:r>
          </w:p>
        </w:tc>
        <w:tc>
          <w:tcPr>
            <w:tcW w:w="2466" w:type="dxa"/>
            <w:vAlign w:val="center"/>
          </w:tcPr>
          <w:p>
            <w:pPr>
              <w:pStyle w:val="27"/>
            </w:pPr>
            <w:r>
              <w:t>促进生态环境质量改善</w:t>
            </w:r>
          </w:p>
        </w:tc>
        <w:tc>
          <w:tcPr>
            <w:tcW w:w="2466" w:type="dxa"/>
            <w:vAlign w:val="center"/>
          </w:tcPr>
          <w:p>
            <w:pPr>
              <w:pStyle w:val="27"/>
            </w:pPr>
            <w:r>
              <w:t>促进生态环境质量改善</w:t>
            </w:r>
          </w:p>
        </w:tc>
        <w:tc>
          <w:tcPr>
            <w:tcW w:w="2466" w:type="dxa"/>
            <w:vAlign w:val="center"/>
          </w:tcPr>
          <w:p>
            <w:pPr>
              <w:pStyle w:val="27"/>
            </w:pPr>
            <w:r>
              <w:t>依项目方案要求</w:t>
            </w:r>
          </w:p>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6、办公设备购置费绩效目标表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1.保障新入职人员正常办公，替换待报废的办公用品。</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政府采购率</w:t>
            </w:r>
          </w:p>
        </w:tc>
        <w:tc>
          <w:tcPr>
            <w:tcW w:w="2466" w:type="dxa"/>
            <w:vAlign w:val="center"/>
          </w:tcPr>
          <w:p>
            <w:pPr>
              <w:pStyle w:val="27"/>
            </w:pPr>
            <w:r>
              <w:t>实际政府采购数量占应实施政府采购数量的比率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购置质量合格率</w:t>
            </w:r>
          </w:p>
        </w:tc>
        <w:tc>
          <w:tcPr>
            <w:tcW w:w="2466" w:type="dxa"/>
            <w:vAlign w:val="center"/>
          </w:tcPr>
          <w:p>
            <w:pPr>
              <w:pStyle w:val="27"/>
            </w:pPr>
            <w:r>
              <w:t>采购产品质量合格的数量占总数量的比率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业务保障能力提升情况</w:t>
            </w:r>
          </w:p>
        </w:tc>
        <w:tc>
          <w:tcPr>
            <w:tcW w:w="2466" w:type="dxa"/>
            <w:vAlign w:val="center"/>
          </w:tcPr>
          <w:p>
            <w:pPr>
              <w:pStyle w:val="27"/>
            </w:pPr>
            <w:r>
              <w:t>购置对业务保障能力的提升情况</w:t>
            </w:r>
          </w:p>
        </w:tc>
        <w:tc>
          <w:tcPr>
            <w:tcW w:w="2466" w:type="dxa"/>
            <w:vAlign w:val="center"/>
          </w:tcPr>
          <w:p>
            <w:pPr>
              <w:pStyle w:val="27"/>
            </w:pPr>
            <w:r>
              <w:t>满足办公需要</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7、车库租赁费绩效目标表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1.确保环境监测专用车辆能够保持较好的性能</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租赁数</w:t>
            </w:r>
          </w:p>
        </w:tc>
        <w:tc>
          <w:tcPr>
            <w:tcW w:w="2466" w:type="dxa"/>
            <w:vAlign w:val="center"/>
          </w:tcPr>
          <w:p>
            <w:pPr>
              <w:pStyle w:val="27"/>
            </w:pPr>
            <w:r>
              <w:t>租赁立体出库数量</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车库完好率</w:t>
            </w:r>
          </w:p>
        </w:tc>
        <w:tc>
          <w:tcPr>
            <w:tcW w:w="2466" w:type="dxa"/>
            <w:vAlign w:val="center"/>
          </w:tcPr>
          <w:p>
            <w:pPr>
              <w:pStyle w:val="27"/>
            </w:pPr>
            <w:r>
              <w:t>租赁车库的完好情况比率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车辆放置率</w:t>
            </w:r>
          </w:p>
        </w:tc>
        <w:tc>
          <w:tcPr>
            <w:tcW w:w="2466" w:type="dxa"/>
            <w:vAlign w:val="center"/>
          </w:tcPr>
          <w:p>
            <w:pPr>
              <w:pStyle w:val="27"/>
            </w:pPr>
            <w:r>
              <w:t>车辆在车库放置时间率</w:t>
            </w:r>
          </w:p>
        </w:tc>
        <w:tc>
          <w:tcPr>
            <w:tcW w:w="2466" w:type="dxa"/>
            <w:vAlign w:val="center"/>
          </w:tcPr>
          <w:p>
            <w:pPr>
              <w:pStyle w:val="27"/>
            </w:pPr>
            <w:r>
              <w:t>≥60%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8、车辆运行费绩效目标表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1.为持续开展系列环境执法检查提供车辆保障，在重污染天气期间、上级督察期间、其他重大活动开展期间完成车辆保障工作。</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车辆维护数</w:t>
            </w:r>
          </w:p>
        </w:tc>
        <w:tc>
          <w:tcPr>
            <w:tcW w:w="2466" w:type="dxa"/>
            <w:vAlign w:val="center"/>
          </w:tcPr>
          <w:p>
            <w:pPr>
              <w:pStyle w:val="27"/>
            </w:pPr>
            <w:r>
              <w:t>全局需要维护的车辆数</w:t>
            </w:r>
          </w:p>
        </w:tc>
        <w:tc>
          <w:tcPr>
            <w:tcW w:w="2466" w:type="dxa"/>
            <w:vAlign w:val="center"/>
          </w:tcPr>
          <w:p>
            <w:pPr>
              <w:pStyle w:val="27"/>
            </w:pPr>
            <w:r>
              <w:t>≥15辆</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车辆按时维护保养率</w:t>
            </w:r>
          </w:p>
        </w:tc>
        <w:tc>
          <w:tcPr>
            <w:tcW w:w="2466" w:type="dxa"/>
            <w:vAlign w:val="center"/>
          </w:tcPr>
          <w:p>
            <w:pPr>
              <w:pStyle w:val="27"/>
            </w:pPr>
            <w:r>
              <w:t>按照计划和工作需要对车辆保养和其他运行维护。</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处置各类环境问题车辆保障率</w:t>
            </w:r>
          </w:p>
        </w:tc>
        <w:tc>
          <w:tcPr>
            <w:tcW w:w="2466" w:type="dxa"/>
            <w:vAlign w:val="center"/>
          </w:tcPr>
          <w:p>
            <w:pPr>
              <w:pStyle w:val="27"/>
            </w:pPr>
            <w:r>
              <w:t>为持续开展系列环境执法检查提供车辆保障，在重污染天气期间、上级督察期间、其他重大活动开展期间完成车辆保障工作。</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9、臭氧污染治理一市一策配套费绩效目标表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1.用以实现PM2.5浓度持续下降和O3浓度升高态势得到扭转为目标，提出科学性、针对性、操作性强的PM2.5和O3污染协同防控“一市一策”综合解决方案，为深入打好污染防治攻坚战提供有力的科技支撑。</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编制技术方案</w:t>
            </w:r>
          </w:p>
        </w:tc>
        <w:tc>
          <w:tcPr>
            <w:tcW w:w="2466" w:type="dxa"/>
            <w:vAlign w:val="center"/>
          </w:tcPr>
          <w:p>
            <w:pPr>
              <w:pStyle w:val="27"/>
            </w:pPr>
            <w:r>
              <w:t>编制衡水市NOx和VOCs减排综合技术方案</w:t>
            </w:r>
          </w:p>
        </w:tc>
        <w:tc>
          <w:tcPr>
            <w:tcW w:w="2466" w:type="dxa"/>
            <w:vAlign w:val="center"/>
          </w:tcPr>
          <w:p>
            <w:pPr>
              <w:pStyle w:val="27"/>
            </w:pPr>
            <w:r>
              <w:t>1份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综合评估</w:t>
            </w:r>
          </w:p>
        </w:tc>
        <w:tc>
          <w:tcPr>
            <w:tcW w:w="2466" w:type="dxa"/>
            <w:vAlign w:val="center"/>
          </w:tcPr>
          <w:p>
            <w:pPr>
              <w:pStyle w:val="27"/>
            </w:pPr>
            <w:r>
              <w:t>对臭氧污染防控措施效果进行综合评估</w:t>
            </w:r>
          </w:p>
        </w:tc>
        <w:tc>
          <w:tcPr>
            <w:tcW w:w="2466" w:type="dxa"/>
            <w:vAlign w:val="center"/>
          </w:tcPr>
          <w:p>
            <w:pPr>
              <w:pStyle w:val="27"/>
            </w:pPr>
            <w:r>
              <w:t>1份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深入打好污染防治攻坚战提供有力的科技支撑</w:t>
            </w:r>
          </w:p>
        </w:tc>
        <w:tc>
          <w:tcPr>
            <w:tcW w:w="2466" w:type="dxa"/>
            <w:vAlign w:val="center"/>
          </w:tcPr>
          <w:p>
            <w:pPr>
              <w:pStyle w:val="27"/>
            </w:pPr>
            <w:r>
              <w:t>环境空气质量改善</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≥98%</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10、督察检查及其他公务活动专项经费绩效目标表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1.确保上级督察的各项环境问题及时整改、按时销号。</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组织大型会议次数</w:t>
            </w:r>
          </w:p>
        </w:tc>
        <w:tc>
          <w:tcPr>
            <w:tcW w:w="2466" w:type="dxa"/>
            <w:vAlign w:val="center"/>
          </w:tcPr>
          <w:p>
            <w:pPr>
              <w:pStyle w:val="27"/>
            </w:pPr>
            <w:r>
              <w:t>按照上级督察检查方案，组织各项保障和相关公务活动保障组织大型会议次数</w:t>
            </w:r>
          </w:p>
        </w:tc>
        <w:tc>
          <w:tcPr>
            <w:tcW w:w="2466" w:type="dxa"/>
            <w:vAlign w:val="center"/>
          </w:tcPr>
          <w:p>
            <w:pPr>
              <w:pStyle w:val="27"/>
            </w:pPr>
            <w:r>
              <w:t>≥6次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督查发现问题处理率</w:t>
            </w:r>
          </w:p>
        </w:tc>
        <w:tc>
          <w:tcPr>
            <w:tcW w:w="2466" w:type="dxa"/>
            <w:vAlign w:val="center"/>
          </w:tcPr>
          <w:p>
            <w:pPr>
              <w:pStyle w:val="27"/>
            </w:pPr>
            <w:r>
              <w:t>对下督查检查发现问题处理比率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≤50万元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督查发现的环境问题整改率</w:t>
            </w:r>
          </w:p>
        </w:tc>
        <w:tc>
          <w:tcPr>
            <w:tcW w:w="2466" w:type="dxa"/>
            <w:vAlign w:val="center"/>
          </w:tcPr>
          <w:p>
            <w:pPr>
              <w:pStyle w:val="27"/>
            </w:pPr>
            <w:r>
              <w:t>对上级督察发现的各类问题及时整改、销号比率</w:t>
            </w:r>
          </w:p>
        </w:tc>
        <w:tc>
          <w:tcPr>
            <w:tcW w:w="2466" w:type="dxa"/>
            <w:vAlign w:val="center"/>
          </w:tcPr>
          <w:p>
            <w:pPr>
              <w:pStyle w:val="27"/>
            </w:pPr>
            <w:r>
              <w:t>达到上级要求</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参会、督查人员满意度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11、法律顾问费绩效目标表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1.解决法制专业人员力量薄弱，法制审核能力不足问题，最大限度降低我局在行政处罚及行政管理工作中的法律风险。</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人员培训</w:t>
            </w:r>
          </w:p>
        </w:tc>
        <w:tc>
          <w:tcPr>
            <w:tcW w:w="2466" w:type="dxa"/>
            <w:vAlign w:val="center"/>
          </w:tcPr>
          <w:p>
            <w:pPr>
              <w:pStyle w:val="27"/>
            </w:pPr>
            <w:r>
              <w:t>对我局工作人员或企业的相关人员培训</w:t>
            </w:r>
          </w:p>
          <w:p>
            <w:pPr>
              <w:pStyle w:val="27"/>
            </w:pPr>
          </w:p>
        </w:tc>
        <w:tc>
          <w:tcPr>
            <w:tcW w:w="2466" w:type="dxa"/>
            <w:vAlign w:val="center"/>
          </w:tcPr>
          <w:p>
            <w:pPr>
              <w:pStyle w:val="27"/>
            </w:pPr>
            <w:r>
              <w:t>2次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法制审核</w:t>
            </w:r>
          </w:p>
        </w:tc>
        <w:tc>
          <w:tcPr>
            <w:tcW w:w="2466" w:type="dxa"/>
            <w:vAlign w:val="center"/>
          </w:tcPr>
          <w:p>
            <w:pPr>
              <w:pStyle w:val="27"/>
            </w:pPr>
            <w:r>
              <w:t>完成行政处罚案卷的法制审核</w:t>
            </w:r>
          </w:p>
        </w:tc>
        <w:tc>
          <w:tcPr>
            <w:tcW w:w="2466" w:type="dxa"/>
            <w:vAlign w:val="center"/>
          </w:tcPr>
          <w:p>
            <w:pPr>
              <w:pStyle w:val="27"/>
            </w:pPr>
            <w:r>
              <w:t>60件</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推进依法行政工作，增强执法人员的执法水平</w:t>
            </w:r>
          </w:p>
        </w:tc>
        <w:tc>
          <w:tcPr>
            <w:tcW w:w="2466" w:type="dxa"/>
            <w:vAlign w:val="center"/>
          </w:tcPr>
          <w:p>
            <w:pPr>
              <w:pStyle w:val="27"/>
            </w:pPr>
            <w:r>
              <w:t>推进依法行政工作，增强执法人员的执法水平</w:t>
            </w:r>
          </w:p>
        </w:tc>
        <w:tc>
          <w:tcPr>
            <w:tcW w:w="2466" w:type="dxa"/>
            <w:vAlign w:val="center"/>
          </w:tcPr>
          <w:p>
            <w:pPr>
              <w:pStyle w:val="27"/>
            </w:pPr>
            <w:r>
              <w:t>执法人员的执法水平有所提高</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12、公文交互系统及公文档案管理系统维护费绩效目标表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1.实现两个系统融汇贯通</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电子公文传办率</w:t>
            </w:r>
          </w:p>
        </w:tc>
        <w:tc>
          <w:tcPr>
            <w:tcW w:w="2466" w:type="dxa"/>
            <w:vAlign w:val="center"/>
          </w:tcPr>
          <w:p>
            <w:pPr>
              <w:pStyle w:val="27"/>
            </w:pPr>
            <w:r>
              <w:t>非涉密公文在系统平台办理比率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平台验收通过率</w:t>
            </w:r>
          </w:p>
        </w:tc>
        <w:tc>
          <w:tcPr>
            <w:tcW w:w="2466" w:type="dxa"/>
            <w:vAlign w:val="center"/>
          </w:tcPr>
          <w:p>
            <w:pPr>
              <w:pStyle w:val="27"/>
            </w:pPr>
            <w:r>
              <w:t>各项功能达到预计目标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生态环境系统公文运转高效性</w:t>
            </w:r>
          </w:p>
        </w:tc>
        <w:tc>
          <w:tcPr>
            <w:tcW w:w="2466" w:type="dxa"/>
            <w:vAlign w:val="center"/>
          </w:tcPr>
          <w:p>
            <w:pPr>
              <w:pStyle w:val="27"/>
            </w:pPr>
            <w:r>
              <w:t>全市生态环境系统各级公文高效运转，确保文件及时办理反馈。</w:t>
            </w:r>
          </w:p>
        </w:tc>
        <w:tc>
          <w:tcPr>
            <w:tcW w:w="2466" w:type="dxa"/>
            <w:vAlign w:val="center"/>
          </w:tcPr>
          <w:p>
            <w:pPr>
              <w:pStyle w:val="27"/>
            </w:pPr>
            <w:r>
              <w:t>效率最大化</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13、公文流转系统升级维护费绩效目标表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1.最大效率进行公文运转，及时完成文件上报、反馈、回复，公文系统能适配国</w:t>
            </w:r>
            <w:r>
              <w:rPr>
                <w:rFonts w:hint="eastAsia"/>
                <w:lang w:val="en-US" w:eastAsia="zh-CN"/>
              </w:rPr>
              <w:t>产操作</w:t>
            </w:r>
            <w:r>
              <w:t>系统。</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电子公文传办率</w:t>
            </w:r>
          </w:p>
        </w:tc>
        <w:tc>
          <w:tcPr>
            <w:tcW w:w="2466" w:type="dxa"/>
            <w:vAlign w:val="center"/>
          </w:tcPr>
          <w:p>
            <w:pPr>
              <w:pStyle w:val="27"/>
            </w:pPr>
            <w:r>
              <w:t>非涉密公文在系统平台办理比率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平台验收通过率</w:t>
            </w:r>
          </w:p>
        </w:tc>
        <w:tc>
          <w:tcPr>
            <w:tcW w:w="2466" w:type="dxa"/>
            <w:vAlign w:val="center"/>
          </w:tcPr>
          <w:p>
            <w:pPr>
              <w:pStyle w:val="27"/>
            </w:pPr>
            <w:r>
              <w:t>各项功能达到预计目标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生态环境系统公文运转高效性</w:t>
            </w:r>
          </w:p>
        </w:tc>
        <w:tc>
          <w:tcPr>
            <w:tcW w:w="2466" w:type="dxa"/>
            <w:vAlign w:val="center"/>
          </w:tcPr>
          <w:p>
            <w:pPr>
              <w:pStyle w:val="27"/>
            </w:pPr>
            <w:r>
              <w:t>全市生态环境系统各级公文高效运转，确保文件及时办理反馈。</w:t>
            </w:r>
          </w:p>
        </w:tc>
        <w:tc>
          <w:tcPr>
            <w:tcW w:w="2466" w:type="dxa"/>
            <w:vAlign w:val="center"/>
          </w:tcPr>
          <w:p>
            <w:pPr>
              <w:pStyle w:val="27"/>
            </w:pPr>
            <w:r>
              <w:t>效率最大化</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14、固定资产清查服务费绩效目标表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1.开展资产清查，实现账物相符</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资产清查次数</w:t>
            </w:r>
          </w:p>
        </w:tc>
        <w:tc>
          <w:tcPr>
            <w:tcW w:w="2466" w:type="dxa"/>
            <w:vAlign w:val="center"/>
          </w:tcPr>
          <w:p>
            <w:pPr>
              <w:pStyle w:val="27"/>
            </w:pPr>
            <w:r>
              <w:t>开展资产清查次数</w:t>
            </w:r>
          </w:p>
        </w:tc>
        <w:tc>
          <w:tcPr>
            <w:tcW w:w="2466" w:type="dxa"/>
            <w:vAlign w:val="center"/>
          </w:tcPr>
          <w:p>
            <w:pPr>
              <w:pStyle w:val="27"/>
            </w:pPr>
            <w:r>
              <w:t>≥1次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资产清查账物相符率</w:t>
            </w:r>
          </w:p>
        </w:tc>
        <w:tc>
          <w:tcPr>
            <w:tcW w:w="2466" w:type="dxa"/>
            <w:vAlign w:val="center"/>
          </w:tcPr>
          <w:p>
            <w:pPr>
              <w:pStyle w:val="27"/>
            </w:pPr>
            <w:r>
              <w:t>开展资产清查后账物相符的比率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国有资产使用率</w:t>
            </w:r>
          </w:p>
        </w:tc>
        <w:tc>
          <w:tcPr>
            <w:tcW w:w="2466" w:type="dxa"/>
            <w:vAlign w:val="center"/>
          </w:tcPr>
          <w:p>
            <w:pPr>
              <w:pStyle w:val="27"/>
            </w:pPr>
            <w:r>
              <w:t>国有资产使用的情况</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15、固废（危废）全过程智慧监管平台建设项目绩效目标表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固废（危废）全过程智慧监管平台数量</w:t>
            </w:r>
          </w:p>
        </w:tc>
        <w:tc>
          <w:tcPr>
            <w:tcW w:w="2466" w:type="dxa"/>
            <w:vAlign w:val="center"/>
          </w:tcPr>
          <w:p>
            <w:pPr>
              <w:pStyle w:val="27"/>
            </w:pPr>
            <w:r>
              <w:t>完成固废（危废）全过程智慧监管平台建设</w:t>
            </w:r>
          </w:p>
        </w:tc>
        <w:tc>
          <w:tcPr>
            <w:tcW w:w="2466" w:type="dxa"/>
            <w:vAlign w:val="center"/>
          </w:tcPr>
          <w:p>
            <w:pPr>
              <w:pStyle w:val="27"/>
            </w:pPr>
            <w:r>
              <w:t>1套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企业产废数据上传率</w:t>
            </w:r>
          </w:p>
        </w:tc>
        <w:tc>
          <w:tcPr>
            <w:tcW w:w="2466" w:type="dxa"/>
            <w:vAlign w:val="center"/>
          </w:tcPr>
          <w:p>
            <w:pPr>
              <w:pStyle w:val="27"/>
            </w:pPr>
            <w:r>
              <w:t>已连接上传数据的企业产废数据稳定上传率</w:t>
            </w:r>
          </w:p>
        </w:tc>
        <w:tc>
          <w:tcPr>
            <w:tcW w:w="2466" w:type="dxa"/>
            <w:vAlign w:val="center"/>
          </w:tcPr>
          <w:p>
            <w:pPr>
              <w:pStyle w:val="27"/>
            </w:pPr>
            <w:r>
              <w:t>90%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≤133万元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提升危险废物环境监管能力和环境应急响应能力</w:t>
            </w:r>
          </w:p>
        </w:tc>
        <w:tc>
          <w:tcPr>
            <w:tcW w:w="2466" w:type="dxa"/>
            <w:vAlign w:val="center"/>
          </w:tcPr>
          <w:p>
            <w:pPr>
              <w:pStyle w:val="27"/>
            </w:pPr>
            <w:r>
              <w:t>提升危险废物环境监管能力和环境应急响应能力</w:t>
            </w:r>
          </w:p>
        </w:tc>
        <w:tc>
          <w:tcPr>
            <w:tcW w:w="2466" w:type="dxa"/>
            <w:vAlign w:val="center"/>
          </w:tcPr>
          <w:p>
            <w:pPr>
              <w:pStyle w:val="27"/>
            </w:pPr>
            <w:r>
              <w:t>提升了危险废物环境监管能力和环境应急响应能力</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16、衡水市2021年度控制温室气体排放目标自评估绩效目标表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报告数量</w:t>
            </w:r>
          </w:p>
        </w:tc>
        <w:tc>
          <w:tcPr>
            <w:tcW w:w="2466" w:type="dxa"/>
            <w:vAlign w:val="center"/>
          </w:tcPr>
          <w:p>
            <w:pPr>
              <w:pStyle w:val="27"/>
            </w:pPr>
            <w:r>
              <w:t>编制自评估报告</w:t>
            </w:r>
          </w:p>
        </w:tc>
        <w:tc>
          <w:tcPr>
            <w:tcW w:w="2466" w:type="dxa"/>
            <w:vAlign w:val="center"/>
          </w:tcPr>
          <w:p>
            <w:pPr>
              <w:pStyle w:val="27"/>
            </w:pPr>
            <w:r>
              <w:t>1份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通过验收率</w:t>
            </w:r>
          </w:p>
        </w:tc>
        <w:tc>
          <w:tcPr>
            <w:tcW w:w="2466" w:type="dxa"/>
            <w:vAlign w:val="center"/>
          </w:tcPr>
          <w:p>
            <w:pPr>
              <w:pStyle w:val="27"/>
            </w:pPr>
            <w:r>
              <w:t>指方案通过验收的比率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对我市温室气体排放情况影响</w:t>
            </w:r>
          </w:p>
        </w:tc>
        <w:tc>
          <w:tcPr>
            <w:tcW w:w="2466" w:type="dxa"/>
            <w:vAlign w:val="center"/>
          </w:tcPr>
          <w:p>
            <w:pPr>
              <w:pStyle w:val="27"/>
            </w:pPr>
            <w:r>
              <w:t>助力改善未来我市整体温室气体排放情况</w:t>
            </w:r>
          </w:p>
        </w:tc>
        <w:tc>
          <w:tcPr>
            <w:tcW w:w="2466" w:type="dxa"/>
            <w:vAlign w:val="center"/>
          </w:tcPr>
          <w:p>
            <w:pPr>
              <w:pStyle w:val="27"/>
            </w:pPr>
            <w:r>
              <w:t>助力改善未来我市整体温室气体排放情况</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17、衡水市2021年温室气体清单编制绩效目标表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方案数量</w:t>
            </w:r>
          </w:p>
        </w:tc>
        <w:tc>
          <w:tcPr>
            <w:tcW w:w="2466" w:type="dxa"/>
            <w:vAlign w:val="center"/>
          </w:tcPr>
          <w:p>
            <w:pPr>
              <w:pStyle w:val="27"/>
            </w:pPr>
            <w:r>
              <w:t>指总体完成方案数量</w:t>
            </w:r>
          </w:p>
        </w:tc>
        <w:tc>
          <w:tcPr>
            <w:tcW w:w="2466" w:type="dxa"/>
            <w:vAlign w:val="center"/>
          </w:tcPr>
          <w:p>
            <w:pPr>
              <w:pStyle w:val="27"/>
            </w:pPr>
            <w:r>
              <w:t>1份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通过验收率</w:t>
            </w:r>
          </w:p>
        </w:tc>
        <w:tc>
          <w:tcPr>
            <w:tcW w:w="2466" w:type="dxa"/>
            <w:vAlign w:val="center"/>
          </w:tcPr>
          <w:p>
            <w:pPr>
              <w:pStyle w:val="27"/>
            </w:pPr>
            <w:r>
              <w:t>指方案通过验收的比率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对我市温室气体排放情况影响</w:t>
            </w:r>
          </w:p>
        </w:tc>
        <w:tc>
          <w:tcPr>
            <w:tcW w:w="2466" w:type="dxa"/>
            <w:vAlign w:val="center"/>
          </w:tcPr>
          <w:p>
            <w:pPr>
              <w:pStyle w:val="27"/>
            </w:pPr>
            <w:r>
              <w:t>助力改善未来我市整体温室气体排放情况</w:t>
            </w:r>
          </w:p>
        </w:tc>
        <w:tc>
          <w:tcPr>
            <w:tcW w:w="2466" w:type="dxa"/>
            <w:vAlign w:val="center"/>
          </w:tcPr>
          <w:p>
            <w:pPr>
              <w:pStyle w:val="27"/>
            </w:pPr>
            <w:r>
              <w:t>助力改善未来我市整体温室气体排放情况</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18、衡水市2021年应对气候变化及控制温室气体系列项目（2021年项目）绩效目标表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1.1、改善未来我是整体温室气体排放情况；2、加强推进应对气候变化工作；3、与碳达峰碳中和工作做好衔接</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方案数量</w:t>
            </w:r>
          </w:p>
        </w:tc>
        <w:tc>
          <w:tcPr>
            <w:tcW w:w="2466" w:type="dxa"/>
            <w:vAlign w:val="center"/>
          </w:tcPr>
          <w:p>
            <w:pPr>
              <w:pStyle w:val="27"/>
            </w:pPr>
            <w:r>
              <w:t>指总体完成方案数量</w:t>
            </w:r>
          </w:p>
        </w:tc>
        <w:tc>
          <w:tcPr>
            <w:tcW w:w="2466" w:type="dxa"/>
            <w:vAlign w:val="center"/>
          </w:tcPr>
          <w:p>
            <w:pPr>
              <w:pStyle w:val="27"/>
            </w:pPr>
            <w:r>
              <w:t>6份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通过验收率</w:t>
            </w:r>
          </w:p>
        </w:tc>
        <w:tc>
          <w:tcPr>
            <w:tcW w:w="2466" w:type="dxa"/>
            <w:vAlign w:val="center"/>
          </w:tcPr>
          <w:p>
            <w:pPr>
              <w:pStyle w:val="27"/>
            </w:pPr>
            <w:r>
              <w:t>指方案通过验收的比率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≤30.52万元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对十四五期间应对气候变化工作意义</w:t>
            </w:r>
          </w:p>
        </w:tc>
        <w:tc>
          <w:tcPr>
            <w:tcW w:w="2466" w:type="dxa"/>
            <w:vAlign w:val="center"/>
          </w:tcPr>
          <w:p>
            <w:pPr>
              <w:pStyle w:val="27"/>
            </w:pPr>
            <w:r>
              <w:t>为十四五期间和中长期衡水市气候和碳排放相关工作起到关键作用</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对我市温室气体排放情况影响</w:t>
            </w:r>
          </w:p>
        </w:tc>
        <w:tc>
          <w:tcPr>
            <w:tcW w:w="2466" w:type="dxa"/>
            <w:vAlign w:val="center"/>
          </w:tcPr>
          <w:p>
            <w:pPr>
              <w:pStyle w:val="27"/>
            </w:pPr>
            <w:r>
              <w:t>改善未来我市整体温室气体排放情况</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19、衡水市2021年应对气候变化能力建设技术及宣传服务绩效目标表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1.为完成我市2022年应对气候变化能力建设及宣传提供技术服务提供技术服务。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方案数量</w:t>
            </w:r>
          </w:p>
        </w:tc>
        <w:tc>
          <w:tcPr>
            <w:tcW w:w="2466" w:type="dxa"/>
            <w:vAlign w:val="center"/>
          </w:tcPr>
          <w:p>
            <w:pPr>
              <w:pStyle w:val="27"/>
            </w:pPr>
            <w:r>
              <w:t>指总体完成方案数量</w:t>
            </w:r>
          </w:p>
        </w:tc>
        <w:tc>
          <w:tcPr>
            <w:tcW w:w="2466" w:type="dxa"/>
            <w:vAlign w:val="center"/>
          </w:tcPr>
          <w:p>
            <w:pPr>
              <w:pStyle w:val="27"/>
            </w:pPr>
            <w:r>
              <w:t>1份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通过验收率</w:t>
            </w:r>
          </w:p>
        </w:tc>
        <w:tc>
          <w:tcPr>
            <w:tcW w:w="2466" w:type="dxa"/>
            <w:vAlign w:val="center"/>
          </w:tcPr>
          <w:p>
            <w:pPr>
              <w:pStyle w:val="27"/>
            </w:pPr>
            <w:r>
              <w:t>指方案通过验收的比率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对我市温室气体排放情况影响</w:t>
            </w:r>
          </w:p>
        </w:tc>
        <w:tc>
          <w:tcPr>
            <w:tcW w:w="2466" w:type="dxa"/>
            <w:vAlign w:val="center"/>
          </w:tcPr>
          <w:p>
            <w:pPr>
              <w:pStyle w:val="27"/>
            </w:pPr>
            <w:r>
              <w:t>助力改善未来我市整体温室气体排放情况</w:t>
            </w:r>
          </w:p>
        </w:tc>
        <w:tc>
          <w:tcPr>
            <w:tcW w:w="2466" w:type="dxa"/>
            <w:vAlign w:val="center"/>
          </w:tcPr>
          <w:p>
            <w:pPr>
              <w:pStyle w:val="27"/>
            </w:pPr>
            <w:r>
              <w:t>助力改善未来我市整体温室气体排放情况</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20、衡水市2022年辐射事故应急演习绩效目标表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确保辐射事故得到安全处置保障人民生命健康和环境安全</w:t>
            </w:r>
          </w:p>
        </w:tc>
        <w:tc>
          <w:tcPr>
            <w:tcW w:w="2466" w:type="dxa"/>
            <w:vAlign w:val="center"/>
          </w:tcPr>
          <w:p>
            <w:pPr>
              <w:pStyle w:val="27"/>
            </w:pPr>
            <w:r>
              <w:t>在购买三方公司进行辐射事故应急防护措施和应急处置</w:t>
            </w:r>
            <w:r>
              <w:rPr>
                <w:rFonts w:hint="eastAsia"/>
                <w:lang w:eastAsia="zh-CN"/>
              </w:rPr>
              <w:t>的</w:t>
            </w:r>
            <w:r>
              <w:t>演练</w:t>
            </w:r>
          </w:p>
        </w:tc>
        <w:tc>
          <w:tcPr>
            <w:tcW w:w="2466" w:type="dxa"/>
            <w:vAlign w:val="center"/>
          </w:tcPr>
          <w:p>
            <w:pPr>
              <w:pStyle w:val="27"/>
            </w:pPr>
            <w:r>
              <w:t>1次</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评估报告数量</w:t>
            </w:r>
          </w:p>
        </w:tc>
        <w:tc>
          <w:tcPr>
            <w:tcW w:w="2466" w:type="dxa"/>
            <w:vAlign w:val="center"/>
          </w:tcPr>
          <w:p>
            <w:pPr>
              <w:pStyle w:val="27"/>
            </w:pPr>
            <w:r>
              <w:t>对辐射应急演练进行整体评估</w:t>
            </w:r>
            <w:r>
              <w:tab/>
            </w:r>
          </w:p>
          <w:p>
            <w:pPr>
              <w:pStyle w:val="27"/>
            </w:pPr>
          </w:p>
        </w:tc>
        <w:tc>
          <w:tcPr>
            <w:tcW w:w="2466" w:type="dxa"/>
            <w:vAlign w:val="center"/>
          </w:tcPr>
          <w:p>
            <w:pPr>
              <w:pStyle w:val="27"/>
            </w:pPr>
            <w:r>
              <w:t>1份</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r>
              <w:tab/>
            </w:r>
          </w:p>
          <w:p>
            <w:pPr>
              <w:pStyle w:val="27"/>
            </w:pPr>
          </w:p>
        </w:tc>
        <w:tc>
          <w:tcPr>
            <w:tcW w:w="2466" w:type="dxa"/>
            <w:vAlign w:val="center"/>
          </w:tcPr>
          <w:p>
            <w:pPr>
              <w:pStyle w:val="27"/>
            </w:pPr>
            <w:r>
              <w:t>100%</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r>
              <w:tab/>
            </w:r>
          </w:p>
          <w:p>
            <w:pPr>
              <w:pStyle w:val="27"/>
            </w:pPr>
          </w:p>
        </w:tc>
        <w:tc>
          <w:tcPr>
            <w:tcW w:w="2466" w:type="dxa"/>
            <w:vAlign w:val="center"/>
          </w:tcPr>
          <w:p>
            <w:pPr>
              <w:pStyle w:val="27"/>
            </w:pPr>
            <w:r>
              <w:t>≤5万元</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为辐射监测能力建设做好准备</w:t>
            </w:r>
          </w:p>
        </w:tc>
        <w:tc>
          <w:tcPr>
            <w:tcW w:w="2466" w:type="dxa"/>
            <w:vAlign w:val="center"/>
          </w:tcPr>
          <w:p>
            <w:pPr>
              <w:pStyle w:val="27"/>
            </w:pPr>
            <w:r>
              <w:t>既能完善我市辐射事故应急处置能力，有为辐射监测能力建设做好准备。</w:t>
            </w:r>
          </w:p>
        </w:tc>
        <w:tc>
          <w:tcPr>
            <w:tcW w:w="2466" w:type="dxa"/>
            <w:vAlign w:val="center"/>
          </w:tcPr>
          <w:p>
            <w:pPr>
              <w:pStyle w:val="27"/>
            </w:pPr>
            <w:r>
              <w:t>有效提升我市辐射事故应急能力</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r>
              <w:tab/>
            </w:r>
          </w:p>
          <w:p>
            <w:pPr>
              <w:pStyle w:val="27"/>
            </w:pPr>
          </w:p>
        </w:tc>
        <w:tc>
          <w:tcPr>
            <w:tcW w:w="2466" w:type="dxa"/>
            <w:vAlign w:val="center"/>
          </w:tcPr>
          <w:p>
            <w:pPr>
              <w:pStyle w:val="27"/>
            </w:pPr>
            <w:r>
              <w:t>≥95%</w:t>
            </w:r>
          </w:p>
        </w:tc>
        <w:tc>
          <w:tcPr>
            <w:tcW w:w="2466" w:type="dxa"/>
            <w:vAlign w:val="center"/>
          </w:tcPr>
          <w:p>
            <w:pPr>
              <w:pStyle w:val="27"/>
            </w:pPr>
            <w:r>
              <w:t>依据项目方案要求</w:t>
            </w:r>
          </w:p>
        </w:tc>
      </w:tr>
    </w:tbl>
    <w:p>
      <w:pPr>
        <w:pStyle w:val="25"/>
      </w:pPr>
    </w:p>
    <w:p>
      <w:pPr>
        <w:pStyle w:val="25"/>
        <w:ind w:firstLine="560"/>
      </w:pPr>
      <w:r>
        <w:rPr>
          <w:rFonts w:ascii="方正仿宋_GBK" w:hAnsi="方正仿宋_GBK" w:eastAsia="方正仿宋_GBK" w:cs="方正仿宋_GBK"/>
          <w:b/>
          <w:color w:val="000000"/>
          <w:sz w:val="28"/>
        </w:rPr>
        <w:t>21、衡水市2022年中央大气资金项目储备入库咨询绩效目标表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1.拟入中央项目储备库项目通过专家审核。</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单个项目审核时间</w:t>
            </w:r>
          </w:p>
        </w:tc>
        <w:tc>
          <w:tcPr>
            <w:tcW w:w="2466" w:type="dxa"/>
            <w:vAlign w:val="center"/>
          </w:tcPr>
          <w:p>
            <w:pPr>
              <w:pStyle w:val="27"/>
            </w:pPr>
            <w:r>
              <w:t>待审核项目完成审核时间</w:t>
            </w:r>
          </w:p>
        </w:tc>
        <w:tc>
          <w:tcPr>
            <w:tcW w:w="2466" w:type="dxa"/>
            <w:vAlign w:val="center"/>
          </w:tcPr>
          <w:p>
            <w:pPr>
              <w:pStyle w:val="27"/>
            </w:pPr>
            <w:r>
              <w:t>≤5天</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申报项目现场踏勘和资料技术审核率</w:t>
            </w:r>
          </w:p>
        </w:tc>
        <w:tc>
          <w:tcPr>
            <w:tcW w:w="2466" w:type="dxa"/>
            <w:vAlign w:val="center"/>
          </w:tcPr>
          <w:p>
            <w:pPr>
              <w:pStyle w:val="27"/>
            </w:pPr>
            <w:r>
              <w:t>每个项目进行现场踏勘和资料技术</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≤12万元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全市空气质量持续改善</w:t>
            </w:r>
          </w:p>
        </w:tc>
        <w:tc>
          <w:tcPr>
            <w:tcW w:w="2466" w:type="dxa"/>
            <w:vAlign w:val="center"/>
          </w:tcPr>
          <w:p>
            <w:pPr>
              <w:pStyle w:val="27"/>
            </w:pPr>
            <w:r>
              <w:t>全市空气质量持续改善</w:t>
            </w:r>
          </w:p>
        </w:tc>
        <w:tc>
          <w:tcPr>
            <w:tcW w:w="2466" w:type="dxa"/>
            <w:vAlign w:val="center"/>
          </w:tcPr>
          <w:p>
            <w:pPr>
              <w:pStyle w:val="27"/>
            </w:pPr>
            <w:r>
              <w:t>≤42微克/立方米</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≥96%</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22、衡水市VOC监管平台运维和FID模块升级绩效目标表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1.1.新装企业联网率98%；2.稳定运行率98%；3.工作如期完成率100%</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及时维修率</w:t>
            </w:r>
          </w:p>
        </w:tc>
        <w:tc>
          <w:tcPr>
            <w:tcW w:w="2466" w:type="dxa"/>
            <w:vAlign w:val="center"/>
          </w:tcPr>
          <w:p>
            <w:pPr>
              <w:pStyle w:val="27"/>
            </w:pPr>
            <w:r>
              <w:t>及时维修率=及时维护故障的数量/总故障数量×100%</w:t>
            </w:r>
          </w:p>
        </w:tc>
        <w:tc>
          <w:tcPr>
            <w:tcW w:w="2466" w:type="dxa"/>
            <w:vAlign w:val="center"/>
          </w:tcPr>
          <w:p>
            <w:pPr>
              <w:pStyle w:val="27"/>
            </w:pPr>
            <w:r>
              <w:t>≥98%</w:t>
            </w:r>
          </w:p>
        </w:tc>
        <w:tc>
          <w:tcPr>
            <w:tcW w:w="2466" w:type="dxa"/>
            <w:vAlign w:val="center"/>
          </w:tcPr>
          <w:p>
            <w:pPr>
              <w:pStyle w:val="27"/>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平台稳定运行率</w:t>
            </w:r>
          </w:p>
        </w:tc>
        <w:tc>
          <w:tcPr>
            <w:tcW w:w="2466" w:type="dxa"/>
            <w:vAlign w:val="center"/>
          </w:tcPr>
          <w:p>
            <w:pPr>
              <w:pStyle w:val="27"/>
            </w:pPr>
            <w:r>
              <w:t>平台稳定运行率=平台稳定运行时长/总运行时长×100%</w:t>
            </w:r>
          </w:p>
        </w:tc>
        <w:tc>
          <w:tcPr>
            <w:tcW w:w="2466" w:type="dxa"/>
            <w:vAlign w:val="center"/>
          </w:tcPr>
          <w:p>
            <w:pPr>
              <w:pStyle w:val="27"/>
            </w:pPr>
            <w:r>
              <w:t>≥98%</w:t>
            </w:r>
          </w:p>
        </w:tc>
        <w:tc>
          <w:tcPr>
            <w:tcW w:w="2466" w:type="dxa"/>
            <w:vAlign w:val="center"/>
          </w:tcPr>
          <w:p>
            <w:pPr>
              <w:pStyle w:val="27"/>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平台运维按期完成率</w:t>
            </w:r>
          </w:p>
        </w:tc>
        <w:tc>
          <w:tcPr>
            <w:tcW w:w="2466" w:type="dxa"/>
            <w:vAlign w:val="center"/>
          </w:tcPr>
          <w:p>
            <w:pPr>
              <w:pStyle w:val="27"/>
            </w:pPr>
            <w:r>
              <w:t>平台运维按期完成率=运维实际完成时间/要求完成时间×100%</w:t>
            </w:r>
          </w:p>
        </w:tc>
        <w:tc>
          <w:tcPr>
            <w:tcW w:w="2466" w:type="dxa"/>
            <w:vAlign w:val="center"/>
          </w:tcPr>
          <w:p>
            <w:pPr>
              <w:pStyle w:val="27"/>
            </w:pPr>
            <w:r>
              <w:t>100%</w:t>
            </w:r>
          </w:p>
        </w:tc>
        <w:tc>
          <w:tcPr>
            <w:tcW w:w="2466" w:type="dxa"/>
            <w:vAlign w:val="center"/>
          </w:tcPr>
          <w:p>
            <w:pPr>
              <w:pStyle w:val="27"/>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云服务器租赁、VOC预警预报设备模块维护、FID设备模块升级和维护、数据对接端口开发、调试服务</w:t>
            </w:r>
          </w:p>
        </w:tc>
        <w:tc>
          <w:tcPr>
            <w:tcW w:w="2466" w:type="dxa"/>
            <w:vAlign w:val="center"/>
          </w:tcPr>
          <w:p>
            <w:pPr>
              <w:pStyle w:val="27"/>
            </w:pPr>
            <w:r>
              <w:t>≤19.5万元</w:t>
            </w:r>
          </w:p>
        </w:tc>
        <w:tc>
          <w:tcPr>
            <w:tcW w:w="2466" w:type="dxa"/>
            <w:vAlign w:val="center"/>
          </w:tcPr>
          <w:p>
            <w:pPr>
              <w:pStyle w:val="27"/>
            </w:pPr>
            <w:r>
              <w:t>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大气环境质量改善</w:t>
            </w:r>
          </w:p>
        </w:tc>
        <w:tc>
          <w:tcPr>
            <w:tcW w:w="2466" w:type="dxa"/>
            <w:vAlign w:val="center"/>
          </w:tcPr>
          <w:p>
            <w:pPr>
              <w:pStyle w:val="27"/>
            </w:pPr>
            <w:r>
              <w:t>最大限制减少VOCS污染</w:t>
            </w:r>
          </w:p>
        </w:tc>
        <w:tc>
          <w:tcPr>
            <w:tcW w:w="2466" w:type="dxa"/>
            <w:vAlign w:val="center"/>
          </w:tcPr>
          <w:p>
            <w:pPr>
              <w:pStyle w:val="27"/>
            </w:pPr>
            <w:r>
              <w:t>最大限制减少VOCS污染</w:t>
            </w:r>
          </w:p>
        </w:tc>
        <w:tc>
          <w:tcPr>
            <w:tcW w:w="2466" w:type="dxa"/>
            <w:vAlign w:val="center"/>
          </w:tcPr>
          <w:p>
            <w:pPr>
              <w:pStyle w:val="27"/>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≥98%</w:t>
            </w:r>
          </w:p>
        </w:tc>
        <w:tc>
          <w:tcPr>
            <w:tcW w:w="2466" w:type="dxa"/>
            <w:vAlign w:val="center"/>
          </w:tcPr>
          <w:p>
            <w:pPr>
              <w:pStyle w:val="27"/>
            </w:pPr>
            <w:r>
              <w:t>合同规定</w:t>
            </w:r>
          </w:p>
        </w:tc>
      </w:tr>
    </w:tbl>
    <w:p>
      <w:pPr>
        <w:pStyle w:val="25"/>
      </w:pPr>
    </w:p>
    <w:p>
      <w:pPr>
        <w:pStyle w:val="25"/>
        <w:ind w:firstLine="560"/>
      </w:pPr>
      <w:r>
        <w:rPr>
          <w:rFonts w:ascii="方正仿宋_GBK" w:hAnsi="方正仿宋_GBK" w:eastAsia="方正仿宋_GBK" w:cs="方正仿宋_GBK"/>
          <w:b/>
          <w:color w:val="000000"/>
          <w:sz w:val="28"/>
        </w:rPr>
        <w:t>23、衡水市“三线一单”更新调整绩效目标表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1.结合衡水市国土空间规划、生态保护红线评估调整、土地利用三调及确定的“十四五”规划的目标情况，更新调整衡水市“三线一单”的相关内容，做好全市成果发布。</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报告编制数量</w:t>
            </w:r>
          </w:p>
        </w:tc>
        <w:tc>
          <w:tcPr>
            <w:tcW w:w="2466" w:type="dxa"/>
            <w:vAlign w:val="center"/>
          </w:tcPr>
          <w:p>
            <w:pPr>
              <w:pStyle w:val="27"/>
            </w:pPr>
            <w:r>
              <w:t>更新调整《衡水市“三线一单”文本、研究报告（含准入清单）和图集》的数量</w:t>
            </w:r>
          </w:p>
        </w:tc>
        <w:tc>
          <w:tcPr>
            <w:tcW w:w="2466" w:type="dxa"/>
            <w:vAlign w:val="center"/>
          </w:tcPr>
          <w:p>
            <w:pPr>
              <w:pStyle w:val="27"/>
            </w:pPr>
            <w:r>
              <w:t>1套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会议通过</w:t>
            </w:r>
          </w:p>
        </w:tc>
        <w:tc>
          <w:tcPr>
            <w:tcW w:w="2466" w:type="dxa"/>
            <w:vAlign w:val="center"/>
          </w:tcPr>
          <w:p>
            <w:pPr>
              <w:pStyle w:val="27"/>
            </w:pPr>
            <w:r>
              <w:t>通过衡水市政府常务会议研究或专家组评审通过</w:t>
            </w:r>
          </w:p>
        </w:tc>
        <w:tc>
          <w:tcPr>
            <w:tcW w:w="2466" w:type="dxa"/>
            <w:vAlign w:val="center"/>
          </w:tcPr>
          <w:p>
            <w:pPr>
              <w:pStyle w:val="27"/>
            </w:pPr>
            <w:r>
              <w:t>通过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经济绿色发展</w:t>
            </w:r>
          </w:p>
        </w:tc>
        <w:tc>
          <w:tcPr>
            <w:tcW w:w="2466" w:type="dxa"/>
            <w:vAlign w:val="center"/>
          </w:tcPr>
          <w:p>
            <w:pPr>
              <w:pStyle w:val="27"/>
            </w:pPr>
            <w:r>
              <w:t>推动产业经济高质量发展</w:t>
            </w:r>
          </w:p>
        </w:tc>
        <w:tc>
          <w:tcPr>
            <w:tcW w:w="2466" w:type="dxa"/>
            <w:vAlign w:val="center"/>
          </w:tcPr>
          <w:p>
            <w:pPr>
              <w:pStyle w:val="27"/>
            </w:pPr>
            <w:r>
              <w:t>推动产业经济高质量发展</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境内生态环境质量改善</w:t>
            </w:r>
          </w:p>
        </w:tc>
        <w:tc>
          <w:tcPr>
            <w:tcW w:w="2466" w:type="dxa"/>
            <w:vAlign w:val="center"/>
          </w:tcPr>
          <w:p>
            <w:pPr>
              <w:pStyle w:val="27"/>
            </w:pPr>
            <w:r>
              <w:t>更新调整生态环境分区管控体系，扎实推进全市生态环境治理体系和治理能力现代化</w:t>
            </w:r>
          </w:p>
        </w:tc>
        <w:tc>
          <w:tcPr>
            <w:tcW w:w="2466" w:type="dxa"/>
            <w:vAlign w:val="center"/>
          </w:tcPr>
          <w:p>
            <w:pPr>
              <w:pStyle w:val="27"/>
            </w:pPr>
            <w:r>
              <w:t>各类指标达到国家和省考核要求</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24、衡水市“十四五”农业农村生态环境规划绩效目标表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1.编制《衡水市“十四五”农业农村生态环境保护规划》</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编制方案数量</w:t>
            </w:r>
          </w:p>
        </w:tc>
        <w:tc>
          <w:tcPr>
            <w:tcW w:w="2466" w:type="dxa"/>
            <w:vAlign w:val="center"/>
          </w:tcPr>
          <w:p>
            <w:pPr>
              <w:pStyle w:val="27"/>
            </w:pPr>
            <w:r>
              <w:t>制定衡水市“十四五”农业农村生态环境规划</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以正式文件印发实施</w:t>
            </w:r>
          </w:p>
        </w:tc>
        <w:tc>
          <w:tcPr>
            <w:tcW w:w="2466" w:type="dxa"/>
            <w:vAlign w:val="center"/>
          </w:tcPr>
          <w:p>
            <w:pPr>
              <w:pStyle w:val="27"/>
            </w:pPr>
            <w:r>
              <w:t>以正式文件印发实施</w:t>
            </w:r>
          </w:p>
        </w:tc>
        <w:tc>
          <w:tcPr>
            <w:tcW w:w="2466" w:type="dxa"/>
            <w:vAlign w:val="center"/>
          </w:tcPr>
          <w:p>
            <w:pPr>
              <w:pStyle w:val="27"/>
            </w:pPr>
            <w:r>
              <w:t>以正式文件印发实施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推进农村生活污水治理</w:t>
            </w:r>
          </w:p>
        </w:tc>
        <w:tc>
          <w:tcPr>
            <w:tcW w:w="2466" w:type="dxa"/>
            <w:vAlign w:val="center"/>
          </w:tcPr>
          <w:p>
            <w:pPr>
              <w:pStyle w:val="27"/>
            </w:pPr>
            <w:r>
              <w:t>通过该规划的编制，有助于推进全市农村生活污水治理，持续改善农村生态环境</w:t>
            </w:r>
          </w:p>
        </w:tc>
        <w:tc>
          <w:tcPr>
            <w:tcW w:w="2466" w:type="dxa"/>
            <w:vAlign w:val="center"/>
          </w:tcPr>
          <w:p>
            <w:pPr>
              <w:pStyle w:val="27"/>
            </w:pPr>
            <w:r>
              <w:t>推进农村生活污水治理</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25、衡水市“十四五”土壤与地下水污染防治规划绩效目标表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1.编制《衡水市“十四五”土壤与地下水污染防治规划》</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编制方案数量</w:t>
            </w:r>
          </w:p>
        </w:tc>
        <w:tc>
          <w:tcPr>
            <w:tcW w:w="2466" w:type="dxa"/>
            <w:vAlign w:val="center"/>
          </w:tcPr>
          <w:p>
            <w:pPr>
              <w:pStyle w:val="27"/>
            </w:pPr>
            <w:r>
              <w:t>制定衡水市“十四五”土壤与地下水污染防治规划</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以正式文件印发实施</w:t>
            </w:r>
          </w:p>
        </w:tc>
        <w:tc>
          <w:tcPr>
            <w:tcW w:w="2466" w:type="dxa"/>
            <w:vAlign w:val="center"/>
          </w:tcPr>
          <w:p>
            <w:pPr>
              <w:pStyle w:val="27"/>
            </w:pPr>
            <w:r>
              <w:t>以正式文件印发实施</w:t>
            </w:r>
          </w:p>
        </w:tc>
        <w:tc>
          <w:tcPr>
            <w:tcW w:w="2466" w:type="dxa"/>
            <w:vAlign w:val="center"/>
          </w:tcPr>
          <w:p>
            <w:pPr>
              <w:pStyle w:val="27"/>
            </w:pPr>
            <w:r>
              <w:t>以正式文件印发实施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推进全市土壤与地下水污染防治</w:t>
            </w:r>
          </w:p>
        </w:tc>
        <w:tc>
          <w:tcPr>
            <w:tcW w:w="2466" w:type="dxa"/>
            <w:vAlign w:val="center"/>
          </w:tcPr>
          <w:p>
            <w:pPr>
              <w:pStyle w:val="27"/>
            </w:pPr>
            <w:r>
              <w:t>通过该规划的编制，提升规划对我市的适用性，有助于推进全市土壤及全市地下水防治工作开展，保障土壤及地下水环境安全</w:t>
            </w:r>
          </w:p>
        </w:tc>
        <w:tc>
          <w:tcPr>
            <w:tcW w:w="2466" w:type="dxa"/>
            <w:vAlign w:val="center"/>
          </w:tcPr>
          <w:p>
            <w:pPr>
              <w:pStyle w:val="27"/>
            </w:pPr>
            <w:r>
              <w:t>推进全市土壤与地下水污染防治</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26、衡水市大气环境立体监测网与综合评估体系运维服务绩效目标表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1.衡水市大气环境立体监测网与综合评估体系项目稳定运行，开展大气污染成因分析，实现深层次的空气质量监测数据解析，应对成因复杂的大气污染状况，开展精准预测与评价，实现指导精准治污的作用。</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编制综合分析日报</w:t>
            </w:r>
          </w:p>
        </w:tc>
        <w:tc>
          <w:tcPr>
            <w:tcW w:w="2466" w:type="dxa"/>
            <w:vAlign w:val="center"/>
          </w:tcPr>
          <w:p>
            <w:pPr>
              <w:pStyle w:val="27"/>
            </w:pPr>
            <w:r>
              <w:t>编制衡水市大气环境立体监测综合分析日报</w:t>
            </w:r>
          </w:p>
        </w:tc>
        <w:tc>
          <w:tcPr>
            <w:tcW w:w="2466" w:type="dxa"/>
            <w:vAlign w:val="center"/>
          </w:tcPr>
          <w:p>
            <w:pPr>
              <w:pStyle w:val="27"/>
            </w:pPr>
            <w:r>
              <w:t>300份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稳定运行天数与平台运行天数的比率</w:t>
            </w:r>
          </w:p>
        </w:tc>
        <w:tc>
          <w:tcPr>
            <w:tcW w:w="2466" w:type="dxa"/>
            <w:vAlign w:val="center"/>
          </w:tcPr>
          <w:p>
            <w:pPr>
              <w:pStyle w:val="27"/>
            </w:pPr>
            <w:r>
              <w:t>≥98%</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深入打好污染防治攻坚战提供有力的科技支撑</w:t>
            </w:r>
          </w:p>
        </w:tc>
        <w:tc>
          <w:tcPr>
            <w:tcW w:w="2466" w:type="dxa"/>
            <w:vAlign w:val="center"/>
          </w:tcPr>
          <w:p>
            <w:pPr>
              <w:pStyle w:val="27"/>
            </w:pPr>
            <w:r>
              <w:t>环境空气质量改善</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≥98%</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27、衡水市大气污染精细化管理及决策支撑绩效目标表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1.全市空气质量持续改善。</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衡水市空气质量日报</w:t>
            </w:r>
          </w:p>
        </w:tc>
        <w:tc>
          <w:tcPr>
            <w:tcW w:w="2466" w:type="dxa"/>
            <w:vAlign w:val="center"/>
          </w:tcPr>
          <w:p>
            <w:pPr>
              <w:pStyle w:val="27"/>
            </w:pPr>
            <w:r>
              <w:t>编制报告份数</w:t>
            </w:r>
          </w:p>
        </w:tc>
        <w:tc>
          <w:tcPr>
            <w:tcW w:w="2466" w:type="dxa"/>
            <w:vAlign w:val="center"/>
          </w:tcPr>
          <w:p>
            <w:pPr>
              <w:pStyle w:val="27"/>
            </w:pPr>
            <w:r>
              <w:t>210份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年度空气质量评估报告</w:t>
            </w:r>
          </w:p>
        </w:tc>
        <w:tc>
          <w:tcPr>
            <w:tcW w:w="2466" w:type="dxa"/>
            <w:vAlign w:val="center"/>
          </w:tcPr>
          <w:p>
            <w:pPr>
              <w:pStyle w:val="27"/>
            </w:pPr>
            <w:r>
              <w:t>编制评估报告</w:t>
            </w:r>
          </w:p>
        </w:tc>
        <w:tc>
          <w:tcPr>
            <w:tcW w:w="2466" w:type="dxa"/>
            <w:vAlign w:val="center"/>
          </w:tcPr>
          <w:p>
            <w:pPr>
              <w:pStyle w:val="27"/>
            </w:pPr>
            <w:r>
              <w:t>1份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≤160万元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通过各类精细化管控，使得环境空气质量持续改善</w:t>
            </w:r>
          </w:p>
        </w:tc>
        <w:tc>
          <w:tcPr>
            <w:tcW w:w="2466" w:type="dxa"/>
            <w:vAlign w:val="center"/>
          </w:tcPr>
          <w:p>
            <w:pPr>
              <w:pStyle w:val="27"/>
            </w:pPr>
            <w:r>
              <w:t>环境空气质量改善</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≥96%</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28、衡水市大气污染精细化管理及决策支撑项目尾款（2021年项目）绩效目标表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1.全市空气质量持续改善。</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衡水市空气质量日报</w:t>
            </w:r>
          </w:p>
        </w:tc>
        <w:tc>
          <w:tcPr>
            <w:tcW w:w="2466" w:type="dxa"/>
            <w:vAlign w:val="center"/>
          </w:tcPr>
          <w:p>
            <w:pPr>
              <w:pStyle w:val="27"/>
            </w:pPr>
            <w:r>
              <w:t>编制报告份数</w:t>
            </w:r>
          </w:p>
        </w:tc>
        <w:tc>
          <w:tcPr>
            <w:tcW w:w="2466" w:type="dxa"/>
            <w:vAlign w:val="center"/>
          </w:tcPr>
          <w:p>
            <w:pPr>
              <w:pStyle w:val="27"/>
            </w:pPr>
            <w:r>
              <w:t>120份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出具专家评审报告</w:t>
            </w:r>
          </w:p>
        </w:tc>
        <w:tc>
          <w:tcPr>
            <w:tcW w:w="2466" w:type="dxa"/>
            <w:vAlign w:val="center"/>
          </w:tcPr>
          <w:p>
            <w:pPr>
              <w:pStyle w:val="27"/>
            </w:pPr>
            <w:r>
              <w:t>验收报告</w:t>
            </w:r>
          </w:p>
        </w:tc>
        <w:tc>
          <w:tcPr>
            <w:tcW w:w="2466" w:type="dxa"/>
            <w:vAlign w:val="center"/>
          </w:tcPr>
          <w:p>
            <w:pPr>
              <w:pStyle w:val="27"/>
            </w:pPr>
            <w:r>
              <w:t>1份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≤32.75万元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通过各类精细化管控，使得环境空气质量持续改善</w:t>
            </w:r>
          </w:p>
        </w:tc>
        <w:tc>
          <w:tcPr>
            <w:tcW w:w="2466" w:type="dxa"/>
            <w:vAlign w:val="center"/>
          </w:tcPr>
          <w:p>
            <w:pPr>
              <w:pStyle w:val="27"/>
            </w:pPr>
            <w:r>
              <w:t>环境空气质量改善</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≥98%</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29、衡水市道路积尘走航监测服务绩效目标表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1.通过主城区道路积尘监测，建立道路积尘管理机制，提升道路清洁度，改善环境空气质量。</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道路积尘走航监测</w:t>
            </w:r>
          </w:p>
        </w:tc>
        <w:tc>
          <w:tcPr>
            <w:tcW w:w="2466" w:type="dxa"/>
            <w:vAlign w:val="center"/>
          </w:tcPr>
          <w:p>
            <w:pPr>
              <w:pStyle w:val="27"/>
            </w:pPr>
            <w:r>
              <w:t>主城区道路积尘走航监测的次数（≧6500公里）</w:t>
            </w:r>
          </w:p>
        </w:tc>
        <w:tc>
          <w:tcPr>
            <w:tcW w:w="2466" w:type="dxa"/>
            <w:vAlign w:val="center"/>
          </w:tcPr>
          <w:p>
            <w:pPr>
              <w:pStyle w:val="27"/>
            </w:pPr>
            <w:r>
              <w:t>26次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衡水市道路积尘负荷监测报告</w:t>
            </w:r>
          </w:p>
        </w:tc>
        <w:tc>
          <w:tcPr>
            <w:tcW w:w="2466" w:type="dxa"/>
            <w:vAlign w:val="center"/>
          </w:tcPr>
          <w:p>
            <w:pPr>
              <w:pStyle w:val="27"/>
            </w:pPr>
            <w:r>
              <w:t>出具衡水市道路积尘负荷监测报告的个数</w:t>
            </w:r>
          </w:p>
        </w:tc>
        <w:tc>
          <w:tcPr>
            <w:tcW w:w="2466" w:type="dxa"/>
            <w:vAlign w:val="center"/>
          </w:tcPr>
          <w:p>
            <w:pPr>
              <w:pStyle w:val="27"/>
            </w:pPr>
            <w:r>
              <w:t>26个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工作按计划完成率</w:t>
            </w:r>
          </w:p>
        </w:tc>
        <w:tc>
          <w:tcPr>
            <w:tcW w:w="2466" w:type="dxa"/>
            <w:vAlign w:val="center"/>
          </w:tcPr>
          <w:p>
            <w:pPr>
              <w:pStyle w:val="27"/>
            </w:pPr>
            <w:r>
              <w:t>项目按计划完成数量与目标总数的比率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各项支出不高于行业标准或其他地区标准</w:t>
            </w:r>
          </w:p>
        </w:tc>
        <w:tc>
          <w:tcPr>
            <w:tcW w:w="2466" w:type="dxa"/>
            <w:vAlign w:val="center"/>
          </w:tcPr>
          <w:p>
            <w:pPr>
              <w:pStyle w:val="27"/>
            </w:pPr>
            <w:r>
              <w:t>≤76.8万元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对人居环境的影响</w:t>
            </w:r>
          </w:p>
        </w:tc>
        <w:tc>
          <w:tcPr>
            <w:tcW w:w="2466" w:type="dxa"/>
            <w:vAlign w:val="center"/>
          </w:tcPr>
          <w:p>
            <w:pPr>
              <w:pStyle w:val="27"/>
            </w:pPr>
            <w:r>
              <w:t>改善人居环境，提高群众生活质量</w:t>
            </w:r>
          </w:p>
        </w:tc>
        <w:tc>
          <w:tcPr>
            <w:tcW w:w="2466" w:type="dxa"/>
            <w:vAlign w:val="center"/>
          </w:tcPr>
          <w:p>
            <w:pPr>
              <w:pStyle w:val="27"/>
            </w:pPr>
            <w:r>
              <w:t>改善人居环境，提高群众生活质量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主城区道路积尘情况有所改善和提升，改善环境空气质量</w:t>
            </w:r>
          </w:p>
        </w:tc>
        <w:tc>
          <w:tcPr>
            <w:tcW w:w="2466" w:type="dxa"/>
            <w:vAlign w:val="center"/>
          </w:tcPr>
          <w:p>
            <w:pPr>
              <w:pStyle w:val="27"/>
            </w:pPr>
            <w:r>
              <w:t>通过主城区道路积尘监测，提升道路清洁度，改善环境空气质量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达到满意的服务对象占所有服务对象的比率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30、衡水市地下水污染防治分区划分项目（2021年项目）绩效目标表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完成衡水市行政区域内的地下水污染分区划分工作，编制衡水市市级地下水污染防治分区划分报告，编制地下水污染源荷载评估分区图、地下水脆弱性评估分区图、地下水污染现状评估分区图、地下水污染防治分区图。</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编制报告数量</w:t>
            </w:r>
          </w:p>
        </w:tc>
        <w:tc>
          <w:tcPr>
            <w:tcW w:w="2466" w:type="dxa"/>
            <w:vAlign w:val="center"/>
          </w:tcPr>
          <w:p>
            <w:pPr>
              <w:pStyle w:val="27"/>
            </w:pPr>
            <w:r>
              <w:t>编制衡水市市级地下水污染防治分区划分报告</w:t>
            </w:r>
          </w:p>
        </w:tc>
        <w:tc>
          <w:tcPr>
            <w:tcW w:w="2466" w:type="dxa"/>
            <w:vAlign w:val="center"/>
          </w:tcPr>
          <w:p>
            <w:pPr>
              <w:pStyle w:val="27"/>
            </w:pPr>
            <w:r>
              <w:t>1本</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编制图纸数量</w:t>
            </w:r>
          </w:p>
        </w:tc>
        <w:tc>
          <w:tcPr>
            <w:tcW w:w="2466" w:type="dxa"/>
            <w:vAlign w:val="center"/>
          </w:tcPr>
          <w:p>
            <w:pPr>
              <w:pStyle w:val="27"/>
            </w:pPr>
            <w:r>
              <w:t>编制地下水污染源荷载评估分区图、地下水脆弱性评估分区图、地下水污染现状评估分区图、地下水污染防治分区图等的过程中单指标分级图及最终成果图</w:t>
            </w:r>
          </w:p>
        </w:tc>
        <w:tc>
          <w:tcPr>
            <w:tcW w:w="2466" w:type="dxa"/>
            <w:vAlign w:val="center"/>
          </w:tcPr>
          <w:p>
            <w:pPr>
              <w:pStyle w:val="27"/>
            </w:pPr>
            <w:r>
              <w:t>4副</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通过专家评审</w:t>
            </w:r>
          </w:p>
        </w:tc>
        <w:tc>
          <w:tcPr>
            <w:tcW w:w="2466" w:type="dxa"/>
            <w:vAlign w:val="center"/>
          </w:tcPr>
          <w:p>
            <w:pPr>
              <w:pStyle w:val="27"/>
            </w:pPr>
            <w:r>
              <w:t>组织专家对成果报告进行评审</w:t>
            </w:r>
          </w:p>
        </w:tc>
        <w:tc>
          <w:tcPr>
            <w:tcW w:w="2466" w:type="dxa"/>
            <w:vAlign w:val="center"/>
          </w:tcPr>
          <w:p>
            <w:pPr>
              <w:pStyle w:val="27"/>
            </w:pPr>
            <w:r>
              <w:t>通过专家评审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≤38.08万元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切实保障地下水饮用水水源环境安全，保障地下水资源可持续利用</w:t>
            </w:r>
          </w:p>
        </w:tc>
        <w:tc>
          <w:tcPr>
            <w:tcW w:w="2466" w:type="dxa"/>
            <w:vAlign w:val="center"/>
          </w:tcPr>
          <w:p>
            <w:pPr>
              <w:pStyle w:val="27"/>
            </w:pPr>
            <w:r>
              <w:t>掌握全市地下水环境质量状况，为提高我市地下水环境管理提供技术支持；遏制我市地下水污染加剧趋势，推进我市地下水污染监督防治，规范地下水污染防治分区划分工作。</w:t>
            </w:r>
          </w:p>
        </w:tc>
        <w:tc>
          <w:tcPr>
            <w:tcW w:w="2466" w:type="dxa"/>
            <w:vAlign w:val="center"/>
          </w:tcPr>
          <w:p>
            <w:pPr>
              <w:pStyle w:val="27"/>
            </w:pPr>
            <w:r>
              <w:t>掌握全市地下水环境质量状况，为提高我市地下水环境管理提供技术支持；遏制我市地下水污染加剧趋势，推进我市地下水污染监督防治，规范地下水污染防治分区划分工作。</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掌握地下水环境基本情况，为环境管理提供技术支持；保障地下水环境安全，保障地下水资源可持续利用。</w:t>
            </w:r>
          </w:p>
        </w:tc>
        <w:tc>
          <w:tcPr>
            <w:tcW w:w="2466" w:type="dxa"/>
            <w:vAlign w:val="center"/>
          </w:tcPr>
          <w:p>
            <w:pPr>
              <w:pStyle w:val="27"/>
            </w:pPr>
            <w:r>
              <w:t>促进改善地下水环境质量、保障饮用水安全。</w:t>
            </w:r>
          </w:p>
        </w:tc>
        <w:tc>
          <w:tcPr>
            <w:tcW w:w="2466" w:type="dxa"/>
            <w:vAlign w:val="center"/>
          </w:tcPr>
          <w:p>
            <w:pPr>
              <w:pStyle w:val="27"/>
            </w:pPr>
            <w:r>
              <w:t>促进改善地下水环境质量、保障饮用水安全。</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31、衡水市辐射监测设备维护检定项目绩效目标表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1.对辐射监测设备鉴定、维保，确保辐射监测设备正常运转，保障我市辐射事故应急监测能力和辐射事故应急响应能力。</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设备鉴定报告</w:t>
            </w:r>
          </w:p>
        </w:tc>
        <w:tc>
          <w:tcPr>
            <w:tcW w:w="2466" w:type="dxa"/>
            <w:vAlign w:val="center"/>
          </w:tcPr>
          <w:p>
            <w:pPr>
              <w:pStyle w:val="27"/>
            </w:pPr>
            <w:r>
              <w:t>完成6台设备检定，并提供鉴定报告</w:t>
            </w:r>
          </w:p>
        </w:tc>
        <w:tc>
          <w:tcPr>
            <w:tcW w:w="2466" w:type="dxa"/>
            <w:vAlign w:val="center"/>
          </w:tcPr>
          <w:p>
            <w:pPr>
              <w:pStyle w:val="27"/>
            </w:pPr>
            <w:r>
              <w:t>6份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设备正常运行率</w:t>
            </w:r>
          </w:p>
        </w:tc>
        <w:tc>
          <w:tcPr>
            <w:tcW w:w="2466" w:type="dxa"/>
            <w:vAlign w:val="center"/>
          </w:tcPr>
          <w:p>
            <w:pPr>
              <w:pStyle w:val="27"/>
            </w:pPr>
            <w:r>
              <w:t>正常运行的设备占全部设备的比率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≤8万元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保障全市辐射应急监测能力</w:t>
            </w:r>
          </w:p>
        </w:tc>
        <w:tc>
          <w:tcPr>
            <w:tcW w:w="2466" w:type="dxa"/>
            <w:vAlign w:val="center"/>
          </w:tcPr>
          <w:p>
            <w:pPr>
              <w:pStyle w:val="27"/>
            </w:pPr>
            <w:r>
              <w:t>保障全市辐射应急监测能力</w:t>
            </w:r>
          </w:p>
        </w:tc>
        <w:tc>
          <w:tcPr>
            <w:tcW w:w="2466" w:type="dxa"/>
            <w:vAlign w:val="center"/>
          </w:tcPr>
          <w:p>
            <w:pPr>
              <w:pStyle w:val="27"/>
            </w:pPr>
            <w:r>
              <w:t>保障了全市辐射应急监测能力</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32、衡水市固体废物污染防治“十四五”规划绩效目标表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完成任务清单数量</w:t>
            </w:r>
          </w:p>
        </w:tc>
        <w:tc>
          <w:tcPr>
            <w:tcW w:w="2466" w:type="dxa"/>
            <w:vAlign w:val="center"/>
          </w:tcPr>
          <w:p>
            <w:pPr>
              <w:pStyle w:val="27"/>
            </w:pPr>
            <w:r>
              <w:t>制定我市工业固体废物管理提出近期、中期、远期目标清单</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完成评估报告数量</w:t>
            </w:r>
          </w:p>
        </w:tc>
        <w:tc>
          <w:tcPr>
            <w:tcW w:w="2466" w:type="dxa"/>
            <w:vAlign w:val="center"/>
          </w:tcPr>
          <w:p>
            <w:pPr>
              <w:pStyle w:val="27"/>
            </w:pPr>
            <w:r>
              <w:t>完成对全市工业固体废物产生情况，处置利用情况和全市工业固体废物利用处置能力及处置利用设施运行情况评估报告</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提升工业固体废物环境应急响应能力</w:t>
            </w:r>
          </w:p>
        </w:tc>
        <w:tc>
          <w:tcPr>
            <w:tcW w:w="2466" w:type="dxa"/>
            <w:vAlign w:val="center"/>
          </w:tcPr>
          <w:p>
            <w:pPr>
              <w:pStyle w:val="27"/>
            </w:pPr>
            <w:r>
              <w:t>全面了解我市工业固体废物产生、贮存、转移、利用、处置全过程各环节现状，强化应急处置能力</w:t>
            </w:r>
          </w:p>
        </w:tc>
        <w:tc>
          <w:tcPr>
            <w:tcW w:w="2466" w:type="dxa"/>
            <w:vAlign w:val="center"/>
          </w:tcPr>
          <w:p>
            <w:pPr>
              <w:pStyle w:val="27"/>
            </w:pPr>
            <w:r>
              <w:t>提升了工业固体废物环境应急响应能力</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强化工业固体废物环境监管能力</w:t>
            </w:r>
          </w:p>
        </w:tc>
        <w:tc>
          <w:tcPr>
            <w:tcW w:w="2466" w:type="dxa"/>
            <w:vAlign w:val="center"/>
          </w:tcPr>
          <w:p>
            <w:pPr>
              <w:pStyle w:val="27"/>
            </w:pPr>
            <w:r>
              <w:t>完成对全市工业固体废物产生情况，处置利用情况和全市工业固体废物利用处置能力及处置利用设施运行情况评估，提升环境监管能力</w:t>
            </w:r>
          </w:p>
        </w:tc>
        <w:tc>
          <w:tcPr>
            <w:tcW w:w="2466" w:type="dxa"/>
            <w:vAlign w:val="center"/>
          </w:tcPr>
          <w:p>
            <w:pPr>
              <w:pStyle w:val="27"/>
            </w:pPr>
            <w:r>
              <w:t>强化了工业固体废物环境监管能力</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33、衡水市强制性清洁生产审核复核绩效目标表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1.通过开展强制性清洁生产审核复核工作，强化清洁生产审核事中事后监管，规范我市强制性清洁生产审核行为，保障清洁生产审核质量，科学推进我省强制性清洁生产审核工作有序开展。</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企业复核的数量</w:t>
            </w:r>
          </w:p>
        </w:tc>
        <w:tc>
          <w:tcPr>
            <w:tcW w:w="2466" w:type="dxa"/>
            <w:vAlign w:val="center"/>
          </w:tcPr>
          <w:p>
            <w:pPr>
              <w:pStyle w:val="27"/>
            </w:pPr>
            <w:r>
              <w:t>对全市2022年完成强制性清洁生产审核的企业，抽选50%进行复核</w:t>
            </w:r>
          </w:p>
        </w:tc>
        <w:tc>
          <w:tcPr>
            <w:tcW w:w="2466" w:type="dxa"/>
            <w:vAlign w:val="center"/>
          </w:tcPr>
          <w:p>
            <w:pPr>
              <w:pStyle w:val="27"/>
            </w:pPr>
            <w:r>
              <w:t>≥15个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企业复核评价意见的数量</w:t>
            </w:r>
          </w:p>
        </w:tc>
        <w:tc>
          <w:tcPr>
            <w:tcW w:w="2466" w:type="dxa"/>
            <w:vAlign w:val="center"/>
          </w:tcPr>
          <w:p>
            <w:pPr>
              <w:pStyle w:val="27"/>
            </w:pPr>
            <w:r>
              <w:t>对全市2022年完成强制性清洁生产审核的企业，抽选50%进行复核，并出具评价意见。</w:t>
            </w:r>
          </w:p>
        </w:tc>
        <w:tc>
          <w:tcPr>
            <w:tcW w:w="2466" w:type="dxa"/>
            <w:vAlign w:val="center"/>
          </w:tcPr>
          <w:p>
            <w:pPr>
              <w:pStyle w:val="27"/>
            </w:pPr>
            <w:r>
              <w:t>≥15个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促进生态环境质量改善</w:t>
            </w:r>
          </w:p>
        </w:tc>
        <w:tc>
          <w:tcPr>
            <w:tcW w:w="2466" w:type="dxa"/>
            <w:vAlign w:val="center"/>
          </w:tcPr>
          <w:p>
            <w:pPr>
              <w:pStyle w:val="27"/>
            </w:pPr>
            <w:r>
              <w:t>促进生态环境质量改善</w:t>
            </w:r>
          </w:p>
        </w:tc>
        <w:tc>
          <w:tcPr>
            <w:tcW w:w="2466" w:type="dxa"/>
            <w:vAlign w:val="center"/>
          </w:tcPr>
          <w:p>
            <w:pPr>
              <w:pStyle w:val="27"/>
            </w:pPr>
            <w:r>
              <w:t>促进生态环境质量改善</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34、衡水市生态环境系统内部审计、离任审计经费绩效目标表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1.对市局及部分分局进行内部审计、离任审计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内部、离任审计单位数量</w:t>
            </w:r>
          </w:p>
        </w:tc>
        <w:tc>
          <w:tcPr>
            <w:tcW w:w="2466" w:type="dxa"/>
            <w:vAlign w:val="center"/>
          </w:tcPr>
          <w:p>
            <w:pPr>
              <w:pStyle w:val="27"/>
            </w:pPr>
            <w:r>
              <w:t>2022年度开展内部审计、离任审计单位个数</w:t>
            </w:r>
          </w:p>
        </w:tc>
        <w:tc>
          <w:tcPr>
            <w:tcW w:w="2466" w:type="dxa"/>
            <w:vAlign w:val="center"/>
          </w:tcPr>
          <w:p>
            <w:pPr>
              <w:pStyle w:val="27"/>
            </w:pPr>
            <w:r>
              <w:t>≥3个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审计整改完成率</w:t>
            </w:r>
          </w:p>
        </w:tc>
        <w:tc>
          <w:tcPr>
            <w:tcW w:w="2466" w:type="dxa"/>
            <w:vAlign w:val="center"/>
          </w:tcPr>
          <w:p>
            <w:pPr>
              <w:pStyle w:val="27"/>
            </w:pPr>
            <w:r>
              <w:t>整改完成的问题占全部发现问题的比率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发现问题整改率</w:t>
            </w:r>
          </w:p>
        </w:tc>
        <w:tc>
          <w:tcPr>
            <w:tcW w:w="2466" w:type="dxa"/>
            <w:vAlign w:val="center"/>
          </w:tcPr>
          <w:p>
            <w:pPr>
              <w:pStyle w:val="27"/>
            </w:pPr>
            <w:r>
              <w:t>对内部审计、离任审计发现的问题进行整改纠正</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35、衡水市土壤环境监管能力提升项目绩效目标表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1.建立衡水市土壤环境信息化管理平台</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土壤快速应急监测设备及配套</w:t>
            </w:r>
          </w:p>
        </w:tc>
        <w:tc>
          <w:tcPr>
            <w:tcW w:w="2466" w:type="dxa"/>
            <w:vAlign w:val="center"/>
          </w:tcPr>
          <w:p>
            <w:pPr>
              <w:pStyle w:val="27"/>
            </w:pPr>
            <w:r>
              <w:t>土壤快速应急监测设备及配套</w:t>
            </w:r>
          </w:p>
        </w:tc>
        <w:tc>
          <w:tcPr>
            <w:tcW w:w="2466" w:type="dxa"/>
            <w:vAlign w:val="center"/>
          </w:tcPr>
          <w:p>
            <w:pPr>
              <w:pStyle w:val="27"/>
            </w:pPr>
            <w:r>
              <w:t>1套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土壤生态环境数据库</w:t>
            </w:r>
          </w:p>
        </w:tc>
        <w:tc>
          <w:tcPr>
            <w:tcW w:w="2466" w:type="dxa"/>
            <w:vAlign w:val="center"/>
          </w:tcPr>
          <w:p>
            <w:pPr>
              <w:pStyle w:val="27"/>
            </w:pPr>
            <w:r>
              <w:t>全面整合土壤环境信息各类数据，建设土壤污染防治业务数据库</w:t>
            </w:r>
          </w:p>
        </w:tc>
        <w:tc>
          <w:tcPr>
            <w:tcW w:w="2466" w:type="dxa"/>
            <w:vAlign w:val="center"/>
          </w:tcPr>
          <w:p>
            <w:pPr>
              <w:pStyle w:val="27"/>
            </w:pPr>
            <w:r>
              <w:t>1套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≤526.7万元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建设土壤环境管理一张图</w:t>
            </w:r>
          </w:p>
        </w:tc>
        <w:tc>
          <w:tcPr>
            <w:tcW w:w="2466" w:type="dxa"/>
            <w:vAlign w:val="center"/>
          </w:tcPr>
          <w:p>
            <w:pPr>
              <w:pStyle w:val="27"/>
            </w:pPr>
            <w:r>
              <w:t>能够通过一张图直观展示土壤环境质量总体状况，直观查看土壤环境管理工作的总体情况。</w:t>
            </w:r>
          </w:p>
        </w:tc>
        <w:tc>
          <w:tcPr>
            <w:tcW w:w="2466" w:type="dxa"/>
            <w:vAlign w:val="center"/>
          </w:tcPr>
          <w:p>
            <w:pPr>
              <w:pStyle w:val="27"/>
            </w:pPr>
            <w:r>
              <w:t>形成土壤环境质量的动态感知，为分析决策提供辅助支持和科学依据。</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36、环境监测与信息绩效目标表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1.完成国控点监测数据上报；完成环境数据的综合分析、传输，环境质量预警等监测任务。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监测数据真实率</w:t>
            </w:r>
          </w:p>
        </w:tc>
        <w:tc>
          <w:tcPr>
            <w:tcW w:w="2466" w:type="dxa"/>
            <w:vAlign w:val="center"/>
          </w:tcPr>
          <w:p>
            <w:pPr>
              <w:pStyle w:val="27"/>
            </w:pPr>
            <w:r>
              <w:t>真实有效的监测数据占全部监测数据的比率</w:t>
            </w:r>
          </w:p>
        </w:tc>
        <w:tc>
          <w:tcPr>
            <w:tcW w:w="2466" w:type="dxa"/>
            <w:vAlign w:val="center"/>
          </w:tcPr>
          <w:p>
            <w:pPr>
              <w:pStyle w:val="27"/>
            </w:pPr>
            <w:r>
              <w:t>≥81%</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监测数据准确率</w:t>
            </w:r>
          </w:p>
        </w:tc>
        <w:tc>
          <w:tcPr>
            <w:tcW w:w="2466" w:type="dxa"/>
            <w:vAlign w:val="center"/>
          </w:tcPr>
          <w:p>
            <w:pPr>
              <w:pStyle w:val="27"/>
            </w:pPr>
            <w:r>
              <w:t>准确的监测数据占全部监测数据的比率</w:t>
            </w:r>
          </w:p>
        </w:tc>
        <w:tc>
          <w:tcPr>
            <w:tcW w:w="2466" w:type="dxa"/>
            <w:vAlign w:val="center"/>
          </w:tcPr>
          <w:p>
            <w:pPr>
              <w:pStyle w:val="27"/>
            </w:pPr>
            <w:r>
              <w:t>≥91%</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突发环境应急事件监测及时率</w:t>
            </w:r>
          </w:p>
        </w:tc>
        <w:tc>
          <w:tcPr>
            <w:tcW w:w="2466" w:type="dxa"/>
            <w:vAlign w:val="center"/>
          </w:tcPr>
          <w:p>
            <w:pPr>
              <w:pStyle w:val="27"/>
            </w:pPr>
            <w:r>
              <w:t>及时监测的突发环境应急事件占全部突发环境应急事件的比率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群众满意度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37、环境执法监察绩效目标表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1.全市环境整体质量改进，确保不发生环境安全事故；环保队伍作风改善，人民群众满意度提升。</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年度执法工作计划完成率</w:t>
            </w:r>
          </w:p>
        </w:tc>
        <w:tc>
          <w:tcPr>
            <w:tcW w:w="2466" w:type="dxa"/>
            <w:vAlign w:val="center"/>
          </w:tcPr>
          <w:p>
            <w:pPr>
              <w:pStyle w:val="27"/>
            </w:pPr>
            <w:r>
              <w:t>计划完成的执法工作占全部执法工作的比率</w:t>
            </w:r>
          </w:p>
        </w:tc>
        <w:tc>
          <w:tcPr>
            <w:tcW w:w="2466" w:type="dxa"/>
            <w:vAlign w:val="center"/>
          </w:tcPr>
          <w:p>
            <w:pPr>
              <w:pStyle w:val="27"/>
            </w:pPr>
            <w:r>
              <w:t>100%</w:t>
            </w:r>
          </w:p>
        </w:tc>
        <w:tc>
          <w:tcPr>
            <w:tcW w:w="2466" w:type="dxa"/>
            <w:vAlign w:val="center"/>
          </w:tcPr>
          <w:p>
            <w:pPr>
              <w:pStyle w:val="27"/>
            </w:pPr>
            <w:r>
              <w:t>关于加强环境监管执法的通知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监察问题及时处理率</w:t>
            </w:r>
          </w:p>
        </w:tc>
        <w:tc>
          <w:tcPr>
            <w:tcW w:w="2466" w:type="dxa"/>
            <w:vAlign w:val="center"/>
          </w:tcPr>
          <w:p>
            <w:pPr>
              <w:pStyle w:val="27"/>
            </w:pPr>
            <w:r>
              <w:t>对发现重大问题提出意见和建议（报告）的数量占发现问题数量的比例</w:t>
            </w:r>
          </w:p>
        </w:tc>
        <w:tc>
          <w:tcPr>
            <w:tcW w:w="2466" w:type="dxa"/>
            <w:vAlign w:val="center"/>
          </w:tcPr>
          <w:p>
            <w:pPr>
              <w:pStyle w:val="27"/>
            </w:pPr>
            <w:r>
              <w:t>100%</w:t>
            </w:r>
          </w:p>
        </w:tc>
        <w:tc>
          <w:tcPr>
            <w:tcW w:w="2466" w:type="dxa"/>
            <w:vAlign w:val="center"/>
          </w:tcPr>
          <w:p>
            <w:pPr>
              <w:pStyle w:val="27"/>
            </w:pPr>
            <w: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重大环保事件及时发现率</w:t>
            </w:r>
          </w:p>
        </w:tc>
        <w:tc>
          <w:tcPr>
            <w:tcW w:w="2466" w:type="dxa"/>
            <w:vAlign w:val="center"/>
          </w:tcPr>
          <w:p>
            <w:pPr>
              <w:pStyle w:val="27"/>
            </w:pPr>
            <w:r>
              <w:t>及时发现的重大环保事件占全部重大环保事件的比率</w:t>
            </w:r>
          </w:p>
        </w:tc>
        <w:tc>
          <w:tcPr>
            <w:tcW w:w="2466" w:type="dxa"/>
            <w:vAlign w:val="center"/>
          </w:tcPr>
          <w:p>
            <w:pPr>
              <w:pStyle w:val="27"/>
            </w:pPr>
            <w:r>
              <w:t>100%</w:t>
            </w:r>
          </w:p>
        </w:tc>
        <w:tc>
          <w:tcPr>
            <w:tcW w:w="2466" w:type="dxa"/>
            <w:vAlign w:val="center"/>
          </w:tcPr>
          <w:p>
            <w:pPr>
              <w:pStyle w:val="27"/>
            </w:pPr>
            <w: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群众满意度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38、集中式饮用水水源环境状况评估和基础信息调查绩效目标表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1.通过对集中式饮用水水源基础信息进行调查，提升集中水饮用水水源地管理水平。</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报告编制数量</w:t>
            </w:r>
          </w:p>
        </w:tc>
        <w:tc>
          <w:tcPr>
            <w:tcW w:w="2466" w:type="dxa"/>
            <w:vAlign w:val="center"/>
          </w:tcPr>
          <w:p>
            <w:pPr>
              <w:pStyle w:val="27"/>
            </w:pPr>
            <w:r>
              <w:t>编制2022年度地级和地级及以下《集中式饮用水水源环境状况评估报告》的数量</w:t>
            </w:r>
          </w:p>
        </w:tc>
        <w:tc>
          <w:tcPr>
            <w:tcW w:w="2466" w:type="dxa"/>
            <w:vAlign w:val="center"/>
          </w:tcPr>
          <w:p>
            <w:pPr>
              <w:pStyle w:val="27"/>
            </w:pPr>
            <w:r>
              <w:t>2册</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审核通过率</w:t>
            </w:r>
          </w:p>
        </w:tc>
        <w:tc>
          <w:tcPr>
            <w:tcW w:w="2466" w:type="dxa"/>
            <w:vAlign w:val="center"/>
          </w:tcPr>
          <w:p>
            <w:pPr>
              <w:pStyle w:val="27"/>
            </w:pPr>
            <w:r>
              <w:t>项目通过审核数量与目标总数的比率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项目按计划完成数量与目标总数的比率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严控成本，各项支出不高于行业标准或其他地区标准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集中水饮用水水源地管理水平</w:t>
            </w:r>
          </w:p>
        </w:tc>
        <w:tc>
          <w:tcPr>
            <w:tcW w:w="2466" w:type="dxa"/>
            <w:vAlign w:val="center"/>
          </w:tcPr>
          <w:p>
            <w:pPr>
              <w:pStyle w:val="27"/>
            </w:pPr>
            <w:r>
              <w:t>提高集中水饮用水水源地管理水平，为饮用水源水质达标提供数据支撑</w:t>
            </w:r>
          </w:p>
        </w:tc>
        <w:tc>
          <w:tcPr>
            <w:tcW w:w="2466" w:type="dxa"/>
            <w:vAlign w:val="center"/>
          </w:tcPr>
          <w:p>
            <w:pPr>
              <w:pStyle w:val="27"/>
            </w:pPr>
            <w:r>
              <w:t>提高集中水饮用水水源地管理水平</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水质达标情况</w:t>
            </w:r>
          </w:p>
        </w:tc>
        <w:tc>
          <w:tcPr>
            <w:tcW w:w="2466" w:type="dxa"/>
            <w:vAlign w:val="center"/>
          </w:tcPr>
          <w:p>
            <w:pPr>
              <w:pStyle w:val="27"/>
            </w:pPr>
            <w:r>
              <w:t>城市集中式饮用水水源水质达到或者优于Ⅲ类水质标准的情况</w:t>
            </w:r>
          </w:p>
        </w:tc>
        <w:tc>
          <w:tcPr>
            <w:tcW w:w="2466" w:type="dxa"/>
            <w:vAlign w:val="center"/>
          </w:tcPr>
          <w:p>
            <w:pPr>
              <w:pStyle w:val="27"/>
            </w:pPr>
            <w:r>
              <w:t>城市集中式饮用水水源水质达标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服务对象测评满意率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39、建设用地土壤污染状况调查评审费绩效目标表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1.对建设用地土壤污染状况调查报告进行专家评审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评审报告数量</w:t>
            </w:r>
          </w:p>
        </w:tc>
        <w:tc>
          <w:tcPr>
            <w:tcW w:w="2466" w:type="dxa"/>
            <w:vAlign w:val="center"/>
          </w:tcPr>
          <w:p>
            <w:pPr>
              <w:pStyle w:val="27"/>
            </w:pPr>
            <w:r>
              <w:t>对建设用地土壤污染状况调查报告评审数量</w:t>
            </w:r>
          </w:p>
        </w:tc>
        <w:tc>
          <w:tcPr>
            <w:tcW w:w="2466" w:type="dxa"/>
            <w:vAlign w:val="center"/>
          </w:tcPr>
          <w:p>
            <w:pPr>
              <w:pStyle w:val="27"/>
            </w:pPr>
            <w:r>
              <w:t>≥15本</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专家评审</w:t>
            </w:r>
          </w:p>
        </w:tc>
        <w:tc>
          <w:tcPr>
            <w:tcW w:w="2466" w:type="dxa"/>
            <w:vAlign w:val="center"/>
          </w:tcPr>
          <w:p>
            <w:pPr>
              <w:pStyle w:val="27"/>
            </w:pPr>
            <w:r>
              <w:t>组织相关领域专家对申请评审的建设用地土壤污染状况调查报告进行严格把关</w:t>
            </w:r>
          </w:p>
        </w:tc>
        <w:tc>
          <w:tcPr>
            <w:tcW w:w="2466" w:type="dxa"/>
            <w:vAlign w:val="center"/>
          </w:tcPr>
          <w:p>
            <w:pPr>
              <w:pStyle w:val="27"/>
            </w:pPr>
            <w:r>
              <w:t>组织相关领域专家对申请评审的建设用地土壤污染状况调查报告进行严格把关</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切实保障建设用地土壤环境质量安全</w:t>
            </w:r>
          </w:p>
        </w:tc>
        <w:tc>
          <w:tcPr>
            <w:tcW w:w="2466" w:type="dxa"/>
            <w:vAlign w:val="center"/>
          </w:tcPr>
          <w:p>
            <w:pPr>
              <w:pStyle w:val="27"/>
            </w:pPr>
            <w:r>
              <w:t>组织相关领域专家对申请评审的建设用地土壤污染状况调查报告进行严格把关，切实保障建设用地土壤环境质量安全</w:t>
            </w:r>
          </w:p>
        </w:tc>
        <w:tc>
          <w:tcPr>
            <w:tcW w:w="2466" w:type="dxa"/>
            <w:vAlign w:val="center"/>
          </w:tcPr>
          <w:p>
            <w:pPr>
              <w:pStyle w:val="27"/>
            </w:pPr>
            <w:r>
              <w:t>切实保障建设用地土壤环境质量安全</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40、劳务派遣绩效目标表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1.完成各项基层生态环境临时、辅助性等服务工作，保障生态环境保护工作顺利开展。</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劳务派遣人员出勤率</w:t>
            </w:r>
          </w:p>
        </w:tc>
        <w:tc>
          <w:tcPr>
            <w:tcW w:w="2466" w:type="dxa"/>
            <w:vAlign w:val="center"/>
          </w:tcPr>
          <w:p>
            <w:pPr>
              <w:pStyle w:val="27"/>
            </w:pPr>
            <w:r>
              <w:t>实际出勤人员占应出勤人员的比率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劳务派遣人员合格率</w:t>
            </w:r>
          </w:p>
        </w:tc>
        <w:tc>
          <w:tcPr>
            <w:tcW w:w="2466" w:type="dxa"/>
            <w:vAlign w:val="center"/>
          </w:tcPr>
          <w:p>
            <w:pPr>
              <w:pStyle w:val="27"/>
            </w:pPr>
            <w:r>
              <w:t>合格的劳务派遣人员占派遣人员总数的比率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≤204万元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生态环境工作顺利开展</w:t>
            </w:r>
          </w:p>
        </w:tc>
        <w:tc>
          <w:tcPr>
            <w:tcW w:w="2466" w:type="dxa"/>
            <w:vAlign w:val="center"/>
          </w:tcPr>
          <w:p>
            <w:pPr>
              <w:pStyle w:val="27"/>
            </w:pPr>
            <w:r>
              <w:t>完成临时性、辅助性工作，保障生态环境工作的顺利开展</w:t>
            </w:r>
          </w:p>
        </w:tc>
        <w:tc>
          <w:tcPr>
            <w:tcW w:w="2466" w:type="dxa"/>
            <w:vAlign w:val="center"/>
          </w:tcPr>
          <w:p>
            <w:pPr>
              <w:pStyle w:val="27"/>
            </w:pPr>
            <w:r>
              <w:t>提高生态环境综合质量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41、排污许可证证后技术核查绩效目标表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1."抽取核查范围内330家企业进行证后核查，形成330份企业核查报告。</w:t>
            </w:r>
          </w:p>
          <w:p>
            <w:pPr>
              <w:pStyle w:val="27"/>
            </w:pPr>
            <w:r>
              <w:t>通过汇总查处问题，形成企业问题及整改清单，督促企业限期履行变更程序，落实整改工作"</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330家企业</w:t>
            </w:r>
          </w:p>
        </w:tc>
        <w:tc>
          <w:tcPr>
            <w:tcW w:w="2466" w:type="dxa"/>
            <w:vAlign w:val="center"/>
          </w:tcPr>
          <w:p>
            <w:pPr>
              <w:pStyle w:val="27"/>
            </w:pPr>
            <w:r>
              <w:t>抽取核查范围内330家企业进行证后核查</w:t>
            </w:r>
            <w:r>
              <w:tab/>
            </w:r>
          </w:p>
          <w:p>
            <w:pPr>
              <w:pStyle w:val="27"/>
            </w:pPr>
          </w:p>
        </w:tc>
        <w:tc>
          <w:tcPr>
            <w:tcW w:w="2466" w:type="dxa"/>
            <w:vAlign w:val="center"/>
          </w:tcPr>
          <w:p>
            <w:pPr>
              <w:pStyle w:val="27"/>
            </w:pPr>
            <w:r>
              <w:t>330家</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企业核查技术报告</w:t>
            </w:r>
          </w:p>
        </w:tc>
        <w:tc>
          <w:tcPr>
            <w:tcW w:w="2466" w:type="dxa"/>
            <w:vAlign w:val="center"/>
          </w:tcPr>
          <w:p>
            <w:pPr>
              <w:pStyle w:val="27"/>
            </w:pPr>
            <w:r>
              <w:t>330家企业核查技术报告</w:t>
            </w:r>
            <w:r>
              <w:tab/>
            </w:r>
          </w:p>
          <w:p>
            <w:pPr>
              <w:pStyle w:val="27"/>
            </w:pPr>
          </w:p>
        </w:tc>
        <w:tc>
          <w:tcPr>
            <w:tcW w:w="2466" w:type="dxa"/>
            <w:vAlign w:val="center"/>
          </w:tcPr>
          <w:p>
            <w:pPr>
              <w:pStyle w:val="27"/>
            </w:pPr>
            <w:r>
              <w:t>330家</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r>
              <w:tab/>
            </w:r>
          </w:p>
          <w:p>
            <w:pPr>
              <w:pStyle w:val="27"/>
            </w:pPr>
          </w:p>
        </w:tc>
        <w:tc>
          <w:tcPr>
            <w:tcW w:w="2466" w:type="dxa"/>
            <w:vAlign w:val="center"/>
          </w:tcPr>
          <w:p>
            <w:pPr>
              <w:pStyle w:val="27"/>
            </w:pPr>
            <w:r>
              <w:t>100%</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r>
              <w:tab/>
            </w:r>
          </w:p>
          <w:p>
            <w:pPr>
              <w:pStyle w:val="27"/>
            </w:pPr>
          </w:p>
        </w:tc>
        <w:tc>
          <w:tcPr>
            <w:tcW w:w="2466" w:type="dxa"/>
            <w:vAlign w:val="center"/>
          </w:tcPr>
          <w:p>
            <w:pPr>
              <w:pStyle w:val="27"/>
            </w:pPr>
            <w:r>
              <w:t>≤100万元</w:t>
            </w: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规范排污许可管理，严格落实企业主体责任，实现经济与环境协调发展</w:t>
            </w:r>
          </w:p>
        </w:tc>
        <w:tc>
          <w:tcPr>
            <w:tcW w:w="2466" w:type="dxa"/>
            <w:vAlign w:val="center"/>
          </w:tcPr>
          <w:p>
            <w:pPr>
              <w:pStyle w:val="27"/>
            </w:pPr>
            <w:r>
              <w:t>此项工作的实施，能够有效督促企业严格落实主体责任，规范排污单位排污行为，有效控制区域污染物排放，促进环境质量持续改善，实现经济与环境协调发展。</w:t>
            </w:r>
            <w:r>
              <w:tab/>
            </w:r>
          </w:p>
          <w:p>
            <w:pPr>
              <w:pStyle w:val="27"/>
            </w:pPr>
          </w:p>
        </w:tc>
        <w:tc>
          <w:tcPr>
            <w:tcW w:w="2466" w:type="dxa"/>
            <w:vAlign w:val="center"/>
          </w:tcPr>
          <w:p>
            <w:pPr>
              <w:pStyle w:val="27"/>
            </w:pPr>
            <w:r>
              <w:t>规范排污许可管理，严格落实企业主体责任，实现经济与环境协调发展</w:t>
            </w:r>
          </w:p>
          <w:p>
            <w:pPr>
              <w:pStyle w:val="27"/>
            </w:pPr>
          </w:p>
        </w:tc>
        <w:tc>
          <w:tcPr>
            <w:tcW w:w="2466" w:type="dxa"/>
            <w:vAlign w:val="center"/>
          </w:tcPr>
          <w:p>
            <w:pPr>
              <w:pStyle w:val="27"/>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r>
              <w:tab/>
            </w:r>
          </w:p>
          <w:p>
            <w:pPr>
              <w:pStyle w:val="27"/>
            </w:pPr>
          </w:p>
        </w:tc>
        <w:tc>
          <w:tcPr>
            <w:tcW w:w="2466" w:type="dxa"/>
            <w:vAlign w:val="center"/>
          </w:tcPr>
          <w:p>
            <w:pPr>
              <w:pStyle w:val="27"/>
            </w:pPr>
            <w:r>
              <w:t>100%</w:t>
            </w:r>
          </w:p>
        </w:tc>
        <w:tc>
          <w:tcPr>
            <w:tcW w:w="2466" w:type="dxa"/>
            <w:vAlign w:val="center"/>
          </w:tcPr>
          <w:p>
            <w:pPr>
              <w:pStyle w:val="27"/>
            </w:pPr>
            <w:r>
              <w:t>依据项目方案要求</w:t>
            </w:r>
          </w:p>
        </w:tc>
      </w:tr>
    </w:tbl>
    <w:p>
      <w:pPr>
        <w:pStyle w:val="25"/>
      </w:pPr>
    </w:p>
    <w:p>
      <w:pPr>
        <w:pStyle w:val="25"/>
        <w:ind w:firstLine="560"/>
      </w:pPr>
      <w:r>
        <w:rPr>
          <w:rFonts w:ascii="方正仿宋_GBK" w:hAnsi="方正仿宋_GBK" w:eastAsia="方正仿宋_GBK" w:cs="方正仿宋_GBK"/>
          <w:b/>
          <w:color w:val="000000"/>
          <w:sz w:val="28"/>
        </w:rPr>
        <w:t>42、其他环境管理事务支出（含安全保密经费）绩效目标表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1.全市环境污染得到治理；环境质量得到逐步改善。</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城市集中式饮用水水源水质达标率</w:t>
            </w:r>
          </w:p>
        </w:tc>
        <w:tc>
          <w:tcPr>
            <w:tcW w:w="2466" w:type="dxa"/>
            <w:vAlign w:val="center"/>
          </w:tcPr>
          <w:p>
            <w:pPr>
              <w:pStyle w:val="27"/>
            </w:pPr>
            <w:r>
              <w:t>达标的城市集中式饮用水水源占全部城市集中式饮用水水源的比率</w:t>
            </w:r>
          </w:p>
        </w:tc>
        <w:tc>
          <w:tcPr>
            <w:tcW w:w="2466" w:type="dxa"/>
            <w:vAlign w:val="center"/>
          </w:tcPr>
          <w:p>
            <w:pPr>
              <w:pStyle w:val="27"/>
            </w:pPr>
            <w:r>
              <w:t>100%</w:t>
            </w:r>
          </w:p>
        </w:tc>
        <w:tc>
          <w:tcPr>
            <w:tcW w:w="2466" w:type="dxa"/>
            <w:vAlign w:val="center"/>
          </w:tcPr>
          <w:p>
            <w:pPr>
              <w:pStyle w:val="27"/>
            </w:pPr>
            <w:r>
              <w:t>依据省定任务目标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断面水质达标数量</w:t>
            </w:r>
          </w:p>
        </w:tc>
        <w:tc>
          <w:tcPr>
            <w:tcW w:w="2466" w:type="dxa"/>
            <w:vAlign w:val="center"/>
          </w:tcPr>
          <w:p>
            <w:pPr>
              <w:pStyle w:val="27"/>
            </w:pPr>
            <w:r>
              <w:t>达到标准的断面水质数量</w:t>
            </w:r>
          </w:p>
        </w:tc>
        <w:tc>
          <w:tcPr>
            <w:tcW w:w="2466" w:type="dxa"/>
            <w:vAlign w:val="center"/>
          </w:tcPr>
          <w:p>
            <w:pPr>
              <w:pStyle w:val="27"/>
            </w:pPr>
            <w:r>
              <w:t>达到国家及省定任务目标</w:t>
            </w:r>
          </w:p>
        </w:tc>
        <w:tc>
          <w:tcPr>
            <w:tcW w:w="2466" w:type="dxa"/>
            <w:vAlign w:val="center"/>
          </w:tcPr>
          <w:p>
            <w:pPr>
              <w:pStyle w:val="27"/>
            </w:pPr>
            <w:r>
              <w:t>依据省定任务目标要求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≤80万元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重大环保事件及时发现率</w:t>
            </w:r>
          </w:p>
        </w:tc>
        <w:tc>
          <w:tcPr>
            <w:tcW w:w="2466" w:type="dxa"/>
            <w:vAlign w:val="center"/>
          </w:tcPr>
          <w:p>
            <w:pPr>
              <w:pStyle w:val="27"/>
            </w:pPr>
            <w:r>
              <w:t>及时发现的重大环保事件占全部重大环保事件的比率</w:t>
            </w:r>
          </w:p>
        </w:tc>
        <w:tc>
          <w:tcPr>
            <w:tcW w:w="2466" w:type="dxa"/>
            <w:vAlign w:val="center"/>
          </w:tcPr>
          <w:p>
            <w:pPr>
              <w:pStyle w:val="27"/>
            </w:pPr>
            <w:r>
              <w:t>100%</w:t>
            </w:r>
          </w:p>
        </w:tc>
        <w:tc>
          <w:tcPr>
            <w:tcW w:w="2466" w:type="dxa"/>
            <w:vAlign w:val="center"/>
          </w:tcPr>
          <w:p>
            <w:pPr>
              <w:pStyle w:val="27"/>
            </w:pPr>
            <w: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群众满意度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43、其他污染减排绩效目标表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1.完成省政府下达我市的主要污染物减排任务。</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污染物排放削减量</w:t>
            </w:r>
          </w:p>
        </w:tc>
        <w:tc>
          <w:tcPr>
            <w:tcW w:w="2466" w:type="dxa"/>
            <w:vAlign w:val="center"/>
          </w:tcPr>
          <w:p>
            <w:pPr>
              <w:pStyle w:val="27"/>
            </w:pPr>
            <w:r>
              <w:t>污染物排放削减量</w:t>
            </w:r>
          </w:p>
        </w:tc>
        <w:tc>
          <w:tcPr>
            <w:tcW w:w="2466" w:type="dxa"/>
            <w:vAlign w:val="center"/>
          </w:tcPr>
          <w:p>
            <w:pPr>
              <w:pStyle w:val="27"/>
            </w:pPr>
            <w:r>
              <w:t>达到省定任务目标</w:t>
            </w:r>
          </w:p>
        </w:tc>
        <w:tc>
          <w:tcPr>
            <w:tcW w:w="2466" w:type="dxa"/>
            <w:vAlign w:val="center"/>
          </w:tcPr>
          <w:p>
            <w:pPr>
              <w:pStyle w:val="27"/>
            </w:pPr>
            <w:r>
              <w:t>依据省定任务目标要求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城市集中式饮用水水源水质达标率</w:t>
            </w:r>
          </w:p>
        </w:tc>
        <w:tc>
          <w:tcPr>
            <w:tcW w:w="2466" w:type="dxa"/>
            <w:vAlign w:val="center"/>
          </w:tcPr>
          <w:p>
            <w:pPr>
              <w:pStyle w:val="27"/>
            </w:pPr>
            <w:r>
              <w:t>达标的城市集中式饮用水水源占全部城市集中式饮用水水源的比率</w:t>
            </w:r>
          </w:p>
        </w:tc>
        <w:tc>
          <w:tcPr>
            <w:tcW w:w="2466" w:type="dxa"/>
            <w:vAlign w:val="center"/>
          </w:tcPr>
          <w:p>
            <w:pPr>
              <w:pStyle w:val="27"/>
            </w:pPr>
            <w:r>
              <w:t>100%</w:t>
            </w:r>
          </w:p>
        </w:tc>
        <w:tc>
          <w:tcPr>
            <w:tcW w:w="2466" w:type="dxa"/>
            <w:vAlign w:val="center"/>
          </w:tcPr>
          <w:p>
            <w:pPr>
              <w:pStyle w:val="27"/>
            </w:pPr>
            <w:r>
              <w:t>依据省定任务目标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重大环保事件及时发现率</w:t>
            </w:r>
          </w:p>
        </w:tc>
        <w:tc>
          <w:tcPr>
            <w:tcW w:w="2466" w:type="dxa"/>
            <w:vAlign w:val="center"/>
          </w:tcPr>
          <w:p>
            <w:pPr>
              <w:pStyle w:val="27"/>
            </w:pPr>
            <w:r>
              <w:t>及时发现的重大环保事件占全部重大环保事件的比率</w:t>
            </w:r>
          </w:p>
        </w:tc>
        <w:tc>
          <w:tcPr>
            <w:tcW w:w="2466" w:type="dxa"/>
            <w:vAlign w:val="center"/>
          </w:tcPr>
          <w:p>
            <w:pPr>
              <w:pStyle w:val="27"/>
            </w:pPr>
            <w:r>
              <w:t>100%</w:t>
            </w:r>
          </w:p>
        </w:tc>
        <w:tc>
          <w:tcPr>
            <w:tcW w:w="2466" w:type="dxa"/>
            <w:vAlign w:val="center"/>
          </w:tcPr>
          <w:p>
            <w:pPr>
              <w:pStyle w:val="27"/>
            </w:pPr>
            <w: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群众满意度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44、入河排污口规范化建设工程县市区配套资金绩效目标表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规范化建设入河排污口数量</w:t>
            </w:r>
          </w:p>
        </w:tc>
        <w:tc>
          <w:tcPr>
            <w:tcW w:w="2466" w:type="dxa"/>
            <w:vAlign w:val="center"/>
          </w:tcPr>
          <w:p>
            <w:pPr>
              <w:pStyle w:val="27"/>
            </w:pPr>
            <w:r>
              <w:t>完成规范化建设的入河排污口数量</w:t>
            </w:r>
          </w:p>
        </w:tc>
        <w:tc>
          <w:tcPr>
            <w:tcW w:w="2466" w:type="dxa"/>
            <w:vAlign w:val="center"/>
          </w:tcPr>
          <w:p>
            <w:pPr>
              <w:pStyle w:val="27"/>
            </w:pPr>
            <w:r>
              <w:t>36个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项目验收通过率</w:t>
            </w:r>
          </w:p>
        </w:tc>
        <w:tc>
          <w:tcPr>
            <w:tcW w:w="2466" w:type="dxa"/>
            <w:vAlign w:val="center"/>
          </w:tcPr>
          <w:p>
            <w:pPr>
              <w:pStyle w:val="27"/>
            </w:pPr>
            <w:r>
              <w:t>项目通过验收的比率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≤812.08万元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提升入河排污口管控水平</w:t>
            </w:r>
          </w:p>
        </w:tc>
        <w:tc>
          <w:tcPr>
            <w:tcW w:w="2466" w:type="dxa"/>
            <w:vAlign w:val="center"/>
          </w:tcPr>
          <w:p>
            <w:pPr>
              <w:pStyle w:val="27"/>
            </w:pPr>
            <w:r>
              <w:t xml:space="preserve">提高入河排污口管理水平，为改善区域地表水环境，提高区域环境质量水平，提供数据支撑 </w:t>
            </w:r>
          </w:p>
          <w:p>
            <w:pPr>
              <w:pStyle w:val="27"/>
            </w:pPr>
          </w:p>
        </w:tc>
        <w:tc>
          <w:tcPr>
            <w:tcW w:w="2466" w:type="dxa"/>
            <w:vAlign w:val="center"/>
          </w:tcPr>
          <w:p>
            <w:pPr>
              <w:pStyle w:val="27"/>
            </w:pPr>
            <w:r>
              <w:t>提高入河排污口管理水平</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水质达标情况</w:t>
            </w:r>
          </w:p>
        </w:tc>
        <w:tc>
          <w:tcPr>
            <w:tcW w:w="2466" w:type="dxa"/>
            <w:vAlign w:val="center"/>
          </w:tcPr>
          <w:p>
            <w:pPr>
              <w:pStyle w:val="27"/>
            </w:pPr>
            <w:r>
              <w:t>重点河湖断面水质达到考核标准</w:t>
            </w:r>
          </w:p>
        </w:tc>
        <w:tc>
          <w:tcPr>
            <w:tcW w:w="2466" w:type="dxa"/>
            <w:vAlign w:val="center"/>
          </w:tcPr>
          <w:p>
            <w:pPr>
              <w:pStyle w:val="27"/>
            </w:pPr>
            <w:r>
              <w:t>完成省定考核标准</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45、入河排污口规范化建设资金绩效目标表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1.实现对衡水市入河排污口的规范化建设，提高地表水资源管理和应对各种突发性污染事故的能力，改善区域地表水环境，提高区域环境质量水平</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规范化建设入河排污口数量</w:t>
            </w:r>
          </w:p>
        </w:tc>
        <w:tc>
          <w:tcPr>
            <w:tcW w:w="2466" w:type="dxa"/>
            <w:vAlign w:val="center"/>
          </w:tcPr>
          <w:p>
            <w:pPr>
              <w:pStyle w:val="27"/>
            </w:pPr>
            <w:r>
              <w:t>完成规范化建设的入河排污口数量</w:t>
            </w:r>
          </w:p>
        </w:tc>
        <w:tc>
          <w:tcPr>
            <w:tcW w:w="2466" w:type="dxa"/>
            <w:vAlign w:val="center"/>
          </w:tcPr>
          <w:p>
            <w:pPr>
              <w:pStyle w:val="27"/>
            </w:pPr>
            <w:r>
              <w:t>36个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项目验收通过率</w:t>
            </w:r>
          </w:p>
        </w:tc>
        <w:tc>
          <w:tcPr>
            <w:tcW w:w="2466" w:type="dxa"/>
            <w:vAlign w:val="center"/>
          </w:tcPr>
          <w:p>
            <w:pPr>
              <w:pStyle w:val="27"/>
            </w:pPr>
            <w:r>
              <w:t>项目通过验收的比率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≤300万元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提升入河排污口管控水平</w:t>
            </w:r>
          </w:p>
        </w:tc>
        <w:tc>
          <w:tcPr>
            <w:tcW w:w="2466" w:type="dxa"/>
            <w:vAlign w:val="center"/>
          </w:tcPr>
          <w:p>
            <w:pPr>
              <w:pStyle w:val="27"/>
            </w:pPr>
            <w:r>
              <w:t xml:space="preserve">提高入河排污口管理水平，为改善区域地表水环境，提高区域环境质量水平，提供数据支撑 </w:t>
            </w:r>
          </w:p>
          <w:p>
            <w:pPr>
              <w:pStyle w:val="27"/>
            </w:pPr>
          </w:p>
        </w:tc>
        <w:tc>
          <w:tcPr>
            <w:tcW w:w="2466" w:type="dxa"/>
            <w:vAlign w:val="center"/>
          </w:tcPr>
          <w:p>
            <w:pPr>
              <w:pStyle w:val="27"/>
            </w:pPr>
            <w:r>
              <w:t>提高入河排污口管理水平</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水质达标情况</w:t>
            </w:r>
          </w:p>
        </w:tc>
        <w:tc>
          <w:tcPr>
            <w:tcW w:w="2466" w:type="dxa"/>
            <w:vAlign w:val="center"/>
          </w:tcPr>
          <w:p>
            <w:pPr>
              <w:pStyle w:val="27"/>
            </w:pPr>
            <w:r>
              <w:t>重点河湖断面水质达到考核标准</w:t>
            </w:r>
          </w:p>
        </w:tc>
        <w:tc>
          <w:tcPr>
            <w:tcW w:w="2466" w:type="dxa"/>
            <w:vAlign w:val="center"/>
          </w:tcPr>
          <w:p>
            <w:pPr>
              <w:pStyle w:val="27"/>
            </w:pPr>
            <w:r>
              <w:t>完成省定考核标准</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46、生态环境监测机构监管平台及现场检查项目绩效目标表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河北省生态环境监测机构管理平台，做好本市监管平台的及时优化以及深入开发，加强对生态环境监测社会化机构及其监测质量管理，规范生态环境监测社会化服务行为，提高环境监测数据质量，促进检验检测行业健康发展。</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监督审核报告数量</w:t>
            </w:r>
          </w:p>
        </w:tc>
        <w:tc>
          <w:tcPr>
            <w:tcW w:w="2466" w:type="dxa"/>
            <w:vAlign w:val="center"/>
          </w:tcPr>
          <w:p>
            <w:pPr>
              <w:pStyle w:val="27"/>
            </w:pPr>
            <w:r>
              <w:t>每季度组织抽查并出具监管平台的监督审核报告</w:t>
            </w:r>
          </w:p>
        </w:tc>
        <w:tc>
          <w:tcPr>
            <w:tcW w:w="2466" w:type="dxa"/>
            <w:vAlign w:val="center"/>
          </w:tcPr>
          <w:p>
            <w:pPr>
              <w:pStyle w:val="27"/>
            </w:pPr>
            <w:r>
              <w:t>4份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现场检查企业次数</w:t>
            </w:r>
          </w:p>
        </w:tc>
        <w:tc>
          <w:tcPr>
            <w:tcW w:w="2466" w:type="dxa"/>
            <w:vAlign w:val="center"/>
          </w:tcPr>
          <w:p>
            <w:pPr>
              <w:pStyle w:val="27"/>
            </w:pPr>
            <w:r>
              <w:t>开展生态环境监测企业现场检查</w:t>
            </w:r>
          </w:p>
        </w:tc>
        <w:tc>
          <w:tcPr>
            <w:tcW w:w="2466" w:type="dxa"/>
            <w:vAlign w:val="center"/>
          </w:tcPr>
          <w:p>
            <w:pPr>
              <w:pStyle w:val="27"/>
            </w:pPr>
            <w:r>
              <w:t>20次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检查抽查数量完成率</w:t>
            </w:r>
          </w:p>
        </w:tc>
        <w:tc>
          <w:tcPr>
            <w:tcW w:w="2466" w:type="dxa"/>
            <w:vAlign w:val="center"/>
          </w:tcPr>
          <w:p>
            <w:pPr>
              <w:pStyle w:val="27"/>
            </w:pPr>
            <w:r>
              <w:t>实际完成的检查数量占计划完成工作的比率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提高环境监测数据质量</w:t>
            </w:r>
          </w:p>
        </w:tc>
        <w:tc>
          <w:tcPr>
            <w:tcW w:w="2466" w:type="dxa"/>
            <w:vAlign w:val="center"/>
          </w:tcPr>
          <w:p>
            <w:pPr>
              <w:pStyle w:val="27"/>
            </w:pPr>
            <w:r>
              <w:t>规范生态环境监测社会化服务行为，提高环境监测数据质量</w:t>
            </w:r>
          </w:p>
        </w:tc>
        <w:tc>
          <w:tcPr>
            <w:tcW w:w="2466" w:type="dxa"/>
            <w:vAlign w:val="center"/>
          </w:tcPr>
          <w:p>
            <w:pPr>
              <w:pStyle w:val="27"/>
            </w:pPr>
            <w:r>
              <w:t>提高环境监测数据质量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47、生态环境资金督导检查经费绩效目标表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1.进一步加强生态环保专项资金监管，减少我市专项资金使用管理过程中出现的突出问题</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督导检查次数</w:t>
            </w:r>
          </w:p>
        </w:tc>
        <w:tc>
          <w:tcPr>
            <w:tcW w:w="2466" w:type="dxa"/>
            <w:vAlign w:val="center"/>
          </w:tcPr>
          <w:p>
            <w:pPr>
              <w:pStyle w:val="27"/>
            </w:pPr>
            <w:r>
              <w:t>生态环保专项资金督导检查数量</w:t>
            </w:r>
          </w:p>
        </w:tc>
        <w:tc>
          <w:tcPr>
            <w:tcW w:w="2466" w:type="dxa"/>
            <w:vAlign w:val="center"/>
          </w:tcPr>
          <w:p>
            <w:pPr>
              <w:pStyle w:val="27"/>
            </w:pPr>
            <w:r>
              <w:t>1次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审计报告</w:t>
            </w:r>
          </w:p>
        </w:tc>
        <w:tc>
          <w:tcPr>
            <w:tcW w:w="2466" w:type="dxa"/>
            <w:vAlign w:val="center"/>
          </w:tcPr>
          <w:p>
            <w:pPr>
              <w:pStyle w:val="27"/>
            </w:pPr>
            <w:r>
              <w:t>编制审计报告</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全面规范我市环保专项资金使用管理工作。</w:t>
            </w:r>
          </w:p>
        </w:tc>
        <w:tc>
          <w:tcPr>
            <w:tcW w:w="2466" w:type="dxa"/>
            <w:vAlign w:val="center"/>
          </w:tcPr>
          <w:p>
            <w:pPr>
              <w:pStyle w:val="27"/>
            </w:pPr>
            <w:r>
              <w:t>全面规范我市环保专项资金使用管理工作，减少专项资金使用管理过程中出现的突出问题。</w:t>
            </w:r>
          </w:p>
        </w:tc>
        <w:tc>
          <w:tcPr>
            <w:tcW w:w="2466" w:type="dxa"/>
            <w:vAlign w:val="center"/>
          </w:tcPr>
          <w:p>
            <w:pPr>
              <w:pStyle w:val="27"/>
            </w:pPr>
            <w:r>
              <w:t>减少我市专项资金使用管理过程中出现的突出问题</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48、省级大气污染综合治理考核奖励资金绩效目标表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1.保障工作正常开展</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仪器设备购置数量</w:t>
            </w:r>
          </w:p>
        </w:tc>
        <w:tc>
          <w:tcPr>
            <w:tcW w:w="2466" w:type="dxa"/>
            <w:vAlign w:val="center"/>
          </w:tcPr>
          <w:p>
            <w:pPr>
              <w:pStyle w:val="27"/>
            </w:pPr>
            <w:r>
              <w:t>仪器设备购置到位数量</w:t>
            </w:r>
          </w:p>
        </w:tc>
        <w:tc>
          <w:tcPr>
            <w:tcW w:w="2466" w:type="dxa"/>
            <w:vAlign w:val="center"/>
          </w:tcPr>
          <w:p>
            <w:pPr>
              <w:pStyle w:val="27"/>
            </w:pPr>
            <w:r>
              <w:t>11台</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购置仪器质量合格率</w:t>
            </w:r>
          </w:p>
        </w:tc>
        <w:tc>
          <w:tcPr>
            <w:tcW w:w="2466" w:type="dxa"/>
            <w:vAlign w:val="center"/>
          </w:tcPr>
          <w:p>
            <w:pPr>
              <w:pStyle w:val="27"/>
            </w:pPr>
            <w:r>
              <w:t>质量合格仪器数占仪器总数的比率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≤266.65万元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重点区域空气质量监测</w:t>
            </w:r>
          </w:p>
        </w:tc>
        <w:tc>
          <w:tcPr>
            <w:tcW w:w="2466" w:type="dxa"/>
            <w:vAlign w:val="center"/>
          </w:tcPr>
          <w:p>
            <w:pPr>
              <w:pStyle w:val="27"/>
            </w:pPr>
            <w:r>
              <w:t>对重点区域内的空气质量进行监测</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49、乡镇集中式饮用水水源地保护工程县市区配套资金绩效目标表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乡镇饮用水水源规范化建设的数量</w:t>
            </w:r>
          </w:p>
        </w:tc>
        <w:tc>
          <w:tcPr>
            <w:tcW w:w="2466" w:type="dxa"/>
            <w:vAlign w:val="center"/>
          </w:tcPr>
          <w:p>
            <w:pPr>
              <w:pStyle w:val="27"/>
            </w:pPr>
            <w:r>
              <w:t>乡镇饮用水水源规范化建设的数量</w:t>
            </w:r>
          </w:p>
        </w:tc>
        <w:tc>
          <w:tcPr>
            <w:tcW w:w="2466" w:type="dxa"/>
            <w:vAlign w:val="center"/>
          </w:tcPr>
          <w:p>
            <w:pPr>
              <w:pStyle w:val="27"/>
            </w:pPr>
            <w:r>
              <w:t>119个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项目验收通过率</w:t>
            </w:r>
          </w:p>
        </w:tc>
        <w:tc>
          <w:tcPr>
            <w:tcW w:w="2466" w:type="dxa"/>
            <w:vAlign w:val="center"/>
          </w:tcPr>
          <w:p>
            <w:pPr>
              <w:pStyle w:val="27"/>
            </w:pPr>
            <w:r>
              <w:t>项目通过验收的比率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≤1850.37万元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乡镇集中水饮用水水源地安全保障水平</w:t>
            </w:r>
          </w:p>
        </w:tc>
        <w:tc>
          <w:tcPr>
            <w:tcW w:w="2466" w:type="dxa"/>
            <w:vAlign w:val="center"/>
          </w:tcPr>
          <w:p>
            <w:pPr>
              <w:pStyle w:val="27"/>
            </w:pPr>
            <w:r>
              <w:t>提高乡镇集中式饮用水水源安全保障水平，切实保障集中式饮用水水源水质。</w:t>
            </w:r>
          </w:p>
          <w:p>
            <w:pPr>
              <w:pStyle w:val="27"/>
            </w:pPr>
          </w:p>
        </w:tc>
        <w:tc>
          <w:tcPr>
            <w:tcW w:w="2466" w:type="dxa"/>
            <w:vAlign w:val="center"/>
          </w:tcPr>
          <w:p>
            <w:pPr>
              <w:pStyle w:val="27"/>
            </w:pPr>
            <w:r>
              <w:t>提高乡镇集中式饮用水水源管理水平</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水质达标情况</w:t>
            </w:r>
          </w:p>
        </w:tc>
        <w:tc>
          <w:tcPr>
            <w:tcW w:w="2466" w:type="dxa"/>
            <w:vAlign w:val="center"/>
          </w:tcPr>
          <w:p>
            <w:pPr>
              <w:pStyle w:val="27"/>
            </w:pPr>
            <w:r>
              <w:t>重点河湖断面水质达到考核标准</w:t>
            </w:r>
          </w:p>
        </w:tc>
        <w:tc>
          <w:tcPr>
            <w:tcW w:w="2466" w:type="dxa"/>
            <w:vAlign w:val="center"/>
          </w:tcPr>
          <w:p>
            <w:pPr>
              <w:pStyle w:val="27"/>
            </w:pPr>
            <w:r>
              <w:t>完成省定考核标准</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50、扬尘在线监测设备监督性监测绩效目标表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1.通过对超标频次和次数较多的在线监测设备的监督性监测，为执法监管提供有力的技术支撑，对超标频次和次数较多的单位依法依规进行行政处罚，改善扬尘污染对我市空气质量的影响</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监督性监测次数</w:t>
            </w:r>
          </w:p>
        </w:tc>
        <w:tc>
          <w:tcPr>
            <w:tcW w:w="2466" w:type="dxa"/>
            <w:vAlign w:val="center"/>
          </w:tcPr>
          <w:p>
            <w:pPr>
              <w:pStyle w:val="27"/>
            </w:pPr>
            <w:r>
              <w:t>对超标频次和次数较多的在线监测设备的监督性监测的次数</w:t>
            </w:r>
          </w:p>
        </w:tc>
        <w:tc>
          <w:tcPr>
            <w:tcW w:w="2466" w:type="dxa"/>
            <w:vAlign w:val="center"/>
          </w:tcPr>
          <w:p>
            <w:pPr>
              <w:pStyle w:val="27"/>
            </w:pPr>
            <w:r>
              <w:t>8次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监测报告数量</w:t>
            </w:r>
          </w:p>
        </w:tc>
        <w:tc>
          <w:tcPr>
            <w:tcW w:w="2466" w:type="dxa"/>
            <w:vAlign w:val="center"/>
          </w:tcPr>
          <w:p>
            <w:pPr>
              <w:pStyle w:val="27"/>
            </w:pPr>
            <w:r>
              <w:t>比对测试完成要出具规范的监测报告的数量</w:t>
            </w:r>
          </w:p>
        </w:tc>
        <w:tc>
          <w:tcPr>
            <w:tcW w:w="2466" w:type="dxa"/>
            <w:vAlign w:val="center"/>
          </w:tcPr>
          <w:p>
            <w:pPr>
              <w:pStyle w:val="27"/>
            </w:pPr>
            <w:r>
              <w:t>8个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工作按计划完成率</w:t>
            </w:r>
          </w:p>
        </w:tc>
        <w:tc>
          <w:tcPr>
            <w:tcW w:w="2466" w:type="dxa"/>
            <w:vAlign w:val="center"/>
          </w:tcPr>
          <w:p>
            <w:pPr>
              <w:pStyle w:val="27"/>
            </w:pPr>
            <w:r>
              <w:t>项目按计划完成数量与目标总数的比率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各项支出不高于行业标准或其他地区标准</w:t>
            </w:r>
          </w:p>
        </w:tc>
        <w:tc>
          <w:tcPr>
            <w:tcW w:w="2466" w:type="dxa"/>
            <w:vAlign w:val="center"/>
          </w:tcPr>
          <w:p>
            <w:pPr>
              <w:pStyle w:val="27"/>
            </w:pPr>
            <w:r>
              <w:t>≤8万元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对人居环境的影响</w:t>
            </w:r>
          </w:p>
        </w:tc>
        <w:tc>
          <w:tcPr>
            <w:tcW w:w="2466" w:type="dxa"/>
            <w:vAlign w:val="center"/>
          </w:tcPr>
          <w:p>
            <w:pPr>
              <w:pStyle w:val="27"/>
            </w:pPr>
            <w:r>
              <w:t>改善人居环境，提高群众生活质量</w:t>
            </w:r>
          </w:p>
        </w:tc>
        <w:tc>
          <w:tcPr>
            <w:tcW w:w="2466" w:type="dxa"/>
            <w:vAlign w:val="center"/>
          </w:tcPr>
          <w:p>
            <w:pPr>
              <w:pStyle w:val="27"/>
            </w:pPr>
            <w:r>
              <w:t>改善人居环境，提高群众生活质量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改善扬尘污染对我市空气质量的影响</w:t>
            </w:r>
          </w:p>
        </w:tc>
        <w:tc>
          <w:tcPr>
            <w:tcW w:w="2466" w:type="dxa"/>
            <w:vAlign w:val="center"/>
          </w:tcPr>
          <w:p>
            <w:pPr>
              <w:pStyle w:val="27"/>
            </w:pPr>
            <w:r>
              <w:t>为执法监管提供有力的技术支撑，对超标频次和次数较多的单位依法依规进行行政处罚，严厉打击扬尘超标排放的现象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达到满意的服务对象占所有服务对象的比率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51、中央大气污染防治资金绩效目标表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w:t>
            </w:r>
            <w:r>
              <w:tab/>
            </w:r>
            <w:r>
              <w:t>通过购置便携检测仪器来对污染源在线监测数据质量比对性检查，对重点管控企业和采用简易治理工艺的企业开展监督性抽测，提高执法装备水平。"</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指标1:购置便携式VOC检测仪（FID）</w:t>
            </w:r>
          </w:p>
        </w:tc>
        <w:tc>
          <w:tcPr>
            <w:tcW w:w="2466" w:type="dxa"/>
            <w:vAlign w:val="center"/>
          </w:tcPr>
          <w:p>
            <w:pPr>
              <w:pStyle w:val="27"/>
            </w:pPr>
            <w:r>
              <w:t>购置便携式VOCs检测仪的数量</w:t>
            </w:r>
          </w:p>
        </w:tc>
        <w:tc>
          <w:tcPr>
            <w:tcW w:w="2466" w:type="dxa"/>
            <w:vAlign w:val="center"/>
          </w:tcPr>
          <w:p>
            <w:pPr>
              <w:pStyle w:val="27"/>
            </w:pPr>
            <w:r>
              <w:t>14台</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指标2：购置微风风速仪</w:t>
            </w:r>
          </w:p>
        </w:tc>
        <w:tc>
          <w:tcPr>
            <w:tcW w:w="2466" w:type="dxa"/>
            <w:vAlign w:val="center"/>
          </w:tcPr>
          <w:p>
            <w:pPr>
              <w:pStyle w:val="27"/>
            </w:pPr>
            <w:r>
              <w:t>购置风速仪的数量</w:t>
            </w:r>
          </w:p>
        </w:tc>
        <w:tc>
          <w:tcPr>
            <w:tcW w:w="2466" w:type="dxa"/>
            <w:vAlign w:val="center"/>
          </w:tcPr>
          <w:p>
            <w:pPr>
              <w:pStyle w:val="27"/>
            </w:pPr>
            <w:r>
              <w:t>30个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指标3：购置便携式红外热成像气体泄漏检测仪</w:t>
            </w:r>
          </w:p>
        </w:tc>
        <w:tc>
          <w:tcPr>
            <w:tcW w:w="2466" w:type="dxa"/>
            <w:vAlign w:val="center"/>
          </w:tcPr>
          <w:p>
            <w:pPr>
              <w:pStyle w:val="27"/>
            </w:pPr>
            <w:r>
              <w:t>购置便携式红外热成像气体泄漏检测仪的数量</w:t>
            </w:r>
          </w:p>
        </w:tc>
        <w:tc>
          <w:tcPr>
            <w:tcW w:w="2466" w:type="dxa"/>
            <w:vAlign w:val="center"/>
          </w:tcPr>
          <w:p>
            <w:pPr>
              <w:pStyle w:val="27"/>
            </w:pPr>
            <w:r>
              <w:t>1套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购置仪器质量合格率</w:t>
            </w:r>
          </w:p>
        </w:tc>
        <w:tc>
          <w:tcPr>
            <w:tcW w:w="2466" w:type="dxa"/>
            <w:vAlign w:val="center"/>
          </w:tcPr>
          <w:p>
            <w:pPr>
              <w:pStyle w:val="27"/>
            </w:pPr>
            <w:r>
              <w:t>质量合格仪器数占仪器总数的比率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≤19.89万元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重点区域空气质量监测</w:t>
            </w:r>
          </w:p>
        </w:tc>
        <w:tc>
          <w:tcPr>
            <w:tcW w:w="2466" w:type="dxa"/>
            <w:vAlign w:val="center"/>
          </w:tcPr>
          <w:p>
            <w:pPr>
              <w:pStyle w:val="27"/>
            </w:pPr>
            <w:r>
              <w:t>对重点区域内的空气质量进行监测</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指标1：对污染源在线监测数据质量比对性检查</w:t>
            </w:r>
          </w:p>
        </w:tc>
        <w:tc>
          <w:tcPr>
            <w:tcW w:w="2466" w:type="dxa"/>
            <w:vAlign w:val="center"/>
          </w:tcPr>
          <w:p>
            <w:pPr>
              <w:pStyle w:val="27"/>
            </w:pPr>
            <w:r>
              <w:t>对污染源在线监测数据质量比对性检查</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指标2：对重点管控企业和采用简易治理工艺的企业开展监督性抽测</w:t>
            </w:r>
          </w:p>
        </w:tc>
        <w:tc>
          <w:tcPr>
            <w:tcW w:w="2466" w:type="dxa"/>
            <w:vAlign w:val="center"/>
          </w:tcPr>
          <w:p>
            <w:pPr>
              <w:pStyle w:val="27"/>
            </w:pPr>
            <w:r>
              <w:t>对重点管控企业和采用简易治理工艺的企业开展监督性抽测</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52、中央大气污染防治资金绩效目标表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1.通过锅炉炉窑综合治理、工业污染治理等重点工作，促进空气质量改善，完成2022年PM2.5浓度改善目标。</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PM2.5浓度达到省下达的年度目标达标率</w:t>
            </w:r>
          </w:p>
        </w:tc>
        <w:tc>
          <w:tcPr>
            <w:tcW w:w="2466" w:type="dxa"/>
            <w:vAlign w:val="center"/>
          </w:tcPr>
          <w:p>
            <w:pPr>
              <w:pStyle w:val="27"/>
            </w:pPr>
            <w:r>
              <w:t>完成的年度目标/年度目标</w:t>
            </w:r>
          </w:p>
        </w:tc>
        <w:tc>
          <w:tcPr>
            <w:tcW w:w="2466" w:type="dxa"/>
            <w:vAlign w:val="center"/>
          </w:tcPr>
          <w:p>
            <w:pPr>
              <w:pStyle w:val="27"/>
            </w:pPr>
            <w:r>
              <w:t>≥80%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获得资金支持的项目验收通过率</w:t>
            </w:r>
          </w:p>
        </w:tc>
        <w:tc>
          <w:tcPr>
            <w:tcW w:w="2466" w:type="dxa"/>
            <w:vAlign w:val="center"/>
          </w:tcPr>
          <w:p>
            <w:pPr>
              <w:pStyle w:val="27"/>
            </w:pPr>
            <w:r>
              <w:t>获得资金支持项目数目/通过验收的数目</w:t>
            </w:r>
          </w:p>
        </w:tc>
        <w:tc>
          <w:tcPr>
            <w:tcW w:w="2466" w:type="dxa"/>
            <w:vAlign w:val="center"/>
          </w:tcPr>
          <w:p>
            <w:pPr>
              <w:pStyle w:val="27"/>
            </w:pPr>
            <w:r>
              <w:t>≥80%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获得资金支持的项目按计划完成率</w:t>
            </w:r>
          </w:p>
        </w:tc>
        <w:tc>
          <w:tcPr>
            <w:tcW w:w="2466" w:type="dxa"/>
            <w:vAlign w:val="center"/>
          </w:tcPr>
          <w:p>
            <w:pPr>
              <w:pStyle w:val="27"/>
            </w:pPr>
            <w:r>
              <w:t>获得资金支持的项目完成数目/获得资金支持的项目</w:t>
            </w:r>
          </w:p>
        </w:tc>
        <w:tc>
          <w:tcPr>
            <w:tcW w:w="2466" w:type="dxa"/>
            <w:vAlign w:val="center"/>
          </w:tcPr>
          <w:p>
            <w:pPr>
              <w:pStyle w:val="27"/>
            </w:pPr>
            <w:r>
              <w:t>≥80%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获得资金支持的项目按计划投资完成率</w:t>
            </w:r>
          </w:p>
        </w:tc>
        <w:tc>
          <w:tcPr>
            <w:tcW w:w="2466" w:type="dxa"/>
            <w:vAlign w:val="center"/>
          </w:tcPr>
          <w:p>
            <w:pPr>
              <w:pStyle w:val="27"/>
            </w:pPr>
            <w:r>
              <w:t>获得资金支持的项目完成投资项目数/计划投资项目数</w:t>
            </w:r>
          </w:p>
        </w:tc>
        <w:tc>
          <w:tcPr>
            <w:tcW w:w="2466" w:type="dxa"/>
            <w:vAlign w:val="center"/>
          </w:tcPr>
          <w:p>
            <w:pPr>
              <w:pStyle w:val="27"/>
            </w:pPr>
            <w:r>
              <w:t>≥80%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带动环保产业就业人数</w:t>
            </w:r>
          </w:p>
        </w:tc>
        <w:tc>
          <w:tcPr>
            <w:tcW w:w="2466" w:type="dxa"/>
            <w:vAlign w:val="center"/>
          </w:tcPr>
          <w:p>
            <w:pPr>
              <w:pStyle w:val="27"/>
            </w:pPr>
            <w:r>
              <w:t>环保产业就业人数</w:t>
            </w:r>
          </w:p>
        </w:tc>
        <w:tc>
          <w:tcPr>
            <w:tcW w:w="2466" w:type="dxa"/>
            <w:vAlign w:val="center"/>
          </w:tcPr>
          <w:p>
            <w:pPr>
              <w:pStyle w:val="27"/>
            </w:pPr>
            <w:r>
              <w:t>≥10人</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环境空气质量改善</w:t>
            </w:r>
          </w:p>
        </w:tc>
        <w:tc>
          <w:tcPr>
            <w:tcW w:w="2466" w:type="dxa"/>
            <w:vAlign w:val="center"/>
          </w:tcPr>
          <w:p>
            <w:pPr>
              <w:pStyle w:val="27"/>
            </w:pPr>
            <w:r>
              <w:t>环境空气质量改善</w:t>
            </w:r>
          </w:p>
        </w:tc>
        <w:tc>
          <w:tcPr>
            <w:tcW w:w="2466" w:type="dxa"/>
            <w:vAlign w:val="center"/>
          </w:tcPr>
          <w:p>
            <w:pPr>
              <w:pStyle w:val="27"/>
            </w:pPr>
            <w:r>
              <w:t>完成省定2022年PM2.5浓度改善目标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群众满意度</w:t>
            </w:r>
          </w:p>
        </w:tc>
        <w:tc>
          <w:tcPr>
            <w:tcW w:w="2466" w:type="dxa"/>
            <w:vAlign w:val="center"/>
          </w:tcPr>
          <w:p>
            <w:pPr>
              <w:pStyle w:val="27"/>
            </w:pPr>
            <w:r>
              <w:t>调查中满意和较满意的人数占调查总人数的比率</w:t>
            </w:r>
          </w:p>
        </w:tc>
        <w:tc>
          <w:tcPr>
            <w:tcW w:w="2466" w:type="dxa"/>
            <w:vAlign w:val="center"/>
          </w:tcPr>
          <w:p>
            <w:pPr>
              <w:pStyle w:val="27"/>
            </w:pPr>
            <w:r>
              <w:t>≥80%</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53、中央水污染防治资金绩效目标表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乡镇饮用水水源规范化建设的数量</w:t>
            </w:r>
          </w:p>
        </w:tc>
        <w:tc>
          <w:tcPr>
            <w:tcW w:w="2466" w:type="dxa"/>
            <w:vAlign w:val="center"/>
          </w:tcPr>
          <w:p>
            <w:pPr>
              <w:pStyle w:val="27"/>
            </w:pPr>
            <w:r>
              <w:t>乡镇饮用水水源规范化建设的数量</w:t>
            </w:r>
          </w:p>
        </w:tc>
        <w:tc>
          <w:tcPr>
            <w:tcW w:w="2466" w:type="dxa"/>
            <w:vAlign w:val="center"/>
          </w:tcPr>
          <w:p>
            <w:pPr>
              <w:pStyle w:val="27"/>
            </w:pPr>
            <w:r>
              <w:t>119个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项目验收通过率</w:t>
            </w:r>
          </w:p>
        </w:tc>
        <w:tc>
          <w:tcPr>
            <w:tcW w:w="2466" w:type="dxa"/>
            <w:vAlign w:val="center"/>
          </w:tcPr>
          <w:p>
            <w:pPr>
              <w:pStyle w:val="27"/>
            </w:pPr>
            <w:r>
              <w:t>项目通过验收的比率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≤1542万元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乡镇集中水饮用水水源地安全保障水平</w:t>
            </w:r>
          </w:p>
        </w:tc>
        <w:tc>
          <w:tcPr>
            <w:tcW w:w="2466" w:type="dxa"/>
            <w:vAlign w:val="center"/>
          </w:tcPr>
          <w:p>
            <w:pPr>
              <w:pStyle w:val="27"/>
            </w:pPr>
            <w:r>
              <w:t>提高乡镇集中式饮用水水源安全保障水平，切实保障集中式饮用水水源水质。</w:t>
            </w:r>
          </w:p>
          <w:p>
            <w:pPr>
              <w:pStyle w:val="27"/>
            </w:pPr>
          </w:p>
        </w:tc>
        <w:tc>
          <w:tcPr>
            <w:tcW w:w="2466" w:type="dxa"/>
            <w:vAlign w:val="center"/>
          </w:tcPr>
          <w:p>
            <w:pPr>
              <w:pStyle w:val="27"/>
            </w:pPr>
            <w:r>
              <w:t>提高乡镇集中式饮用水水源管理水平</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水质达标情况</w:t>
            </w:r>
          </w:p>
        </w:tc>
        <w:tc>
          <w:tcPr>
            <w:tcW w:w="2466" w:type="dxa"/>
            <w:vAlign w:val="center"/>
          </w:tcPr>
          <w:p>
            <w:pPr>
              <w:pStyle w:val="27"/>
            </w:pPr>
            <w:r>
              <w:t>重点河湖断面水质达到考核标准</w:t>
            </w:r>
          </w:p>
        </w:tc>
        <w:tc>
          <w:tcPr>
            <w:tcW w:w="2466" w:type="dxa"/>
            <w:vAlign w:val="center"/>
          </w:tcPr>
          <w:p>
            <w:pPr>
              <w:pStyle w:val="27"/>
            </w:pPr>
            <w:r>
              <w:t>完成省定考核标准</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54</w:t>
      </w:r>
      <w:r>
        <w:rPr>
          <w:rFonts w:ascii="方正仿宋_GBK" w:hAnsi="方正仿宋_GBK" w:eastAsia="方正仿宋_GBK" w:cs="方正仿宋_GBK"/>
          <w:b/>
          <w:color w:val="000000"/>
          <w:sz w:val="28"/>
        </w:rPr>
        <w:t>、分表计电系统升级改造运维服务费绩效目标表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1.有效利用技术手段解决生态环境执法力量薄弱、全面监管到位难度大等问题的作用，实现人防与技防的有机结合</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及时维护率</w:t>
            </w:r>
          </w:p>
        </w:tc>
        <w:tc>
          <w:tcPr>
            <w:tcW w:w="2466" w:type="dxa"/>
            <w:vAlign w:val="center"/>
          </w:tcPr>
          <w:p>
            <w:pPr>
              <w:pStyle w:val="27"/>
            </w:pPr>
            <w:r>
              <w:t>对出现的问题立即解决的次数和出现的所有问题次数的比值</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一定时间内实际运转时间和有效作业时间的比值</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杜绝企业环境违法行为</w:t>
            </w:r>
          </w:p>
        </w:tc>
        <w:tc>
          <w:tcPr>
            <w:tcW w:w="2466" w:type="dxa"/>
            <w:vAlign w:val="center"/>
          </w:tcPr>
          <w:p>
            <w:pPr>
              <w:pStyle w:val="27"/>
            </w:pPr>
            <w:r>
              <w:t>有效杜绝企业擅自停运或不正常运行治污设施、未按要求落实错峰生产要求和重污染天气应急减排措施等环境违法行为</w:t>
            </w:r>
          </w:p>
        </w:tc>
        <w:tc>
          <w:tcPr>
            <w:tcW w:w="2466" w:type="dxa"/>
            <w:vAlign w:val="center"/>
          </w:tcPr>
          <w:p>
            <w:pPr>
              <w:pStyle w:val="27"/>
            </w:pPr>
            <w:r>
              <w:t>改善我市生态环境 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企业满意度</w:t>
            </w:r>
          </w:p>
        </w:tc>
        <w:tc>
          <w:tcPr>
            <w:tcW w:w="2466" w:type="dxa"/>
            <w:vAlign w:val="center"/>
          </w:tcPr>
          <w:p>
            <w:pPr>
              <w:pStyle w:val="27"/>
            </w:pPr>
            <w:r>
              <w:t>调查中满意和较满意的企业数占调查总企业数的比率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55</w:t>
      </w:r>
      <w:r>
        <w:rPr>
          <w:rFonts w:ascii="方正仿宋_GBK" w:hAnsi="方正仿宋_GBK" w:eastAsia="方正仿宋_GBK" w:cs="方正仿宋_GBK"/>
          <w:b/>
          <w:color w:val="000000"/>
          <w:sz w:val="28"/>
        </w:rPr>
        <w:t>、衡水市大气挥发性有机物执法监测能力建设项目尾款绩效目标表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1.通过购置便携检测仪器来对污染源在线监测数据质量比对性检查，对重点管控企业和采用简易治理工艺的企业开展监督性抽测，提高执法装备水平。</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购置便携式VOCs检测仪（FID）</w:t>
            </w:r>
          </w:p>
        </w:tc>
        <w:tc>
          <w:tcPr>
            <w:tcW w:w="2466" w:type="dxa"/>
            <w:vAlign w:val="center"/>
          </w:tcPr>
          <w:p>
            <w:pPr>
              <w:pStyle w:val="27"/>
            </w:pPr>
            <w:r>
              <w:t>购置便携式VOCs检测仪的数量</w:t>
            </w:r>
          </w:p>
        </w:tc>
        <w:tc>
          <w:tcPr>
            <w:tcW w:w="2466" w:type="dxa"/>
            <w:vAlign w:val="center"/>
          </w:tcPr>
          <w:p>
            <w:pPr>
              <w:pStyle w:val="27"/>
            </w:pPr>
            <w:r>
              <w:t>14台</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购置微风风速仪</w:t>
            </w:r>
          </w:p>
        </w:tc>
        <w:tc>
          <w:tcPr>
            <w:tcW w:w="2466" w:type="dxa"/>
            <w:vAlign w:val="center"/>
          </w:tcPr>
          <w:p>
            <w:pPr>
              <w:pStyle w:val="27"/>
            </w:pPr>
            <w:r>
              <w:t>购置风速仪的数量</w:t>
            </w:r>
          </w:p>
        </w:tc>
        <w:tc>
          <w:tcPr>
            <w:tcW w:w="2466" w:type="dxa"/>
            <w:vAlign w:val="center"/>
          </w:tcPr>
          <w:p>
            <w:pPr>
              <w:pStyle w:val="27"/>
            </w:pPr>
            <w:r>
              <w:t>30个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购置便携式红外热成像气体泄漏检测仪</w:t>
            </w:r>
          </w:p>
        </w:tc>
        <w:tc>
          <w:tcPr>
            <w:tcW w:w="2466" w:type="dxa"/>
            <w:vAlign w:val="center"/>
          </w:tcPr>
          <w:p>
            <w:pPr>
              <w:pStyle w:val="27"/>
            </w:pPr>
            <w:r>
              <w:t>购置便携式红外热成像气体泄漏检测仪的数量</w:t>
            </w:r>
          </w:p>
        </w:tc>
        <w:tc>
          <w:tcPr>
            <w:tcW w:w="2466" w:type="dxa"/>
            <w:vAlign w:val="center"/>
          </w:tcPr>
          <w:p>
            <w:pPr>
              <w:pStyle w:val="27"/>
            </w:pPr>
            <w:r>
              <w:t>1套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购置仪器质量合格率</w:t>
            </w:r>
          </w:p>
        </w:tc>
        <w:tc>
          <w:tcPr>
            <w:tcW w:w="2466" w:type="dxa"/>
            <w:vAlign w:val="center"/>
          </w:tcPr>
          <w:p>
            <w:pPr>
              <w:pStyle w:val="27"/>
            </w:pPr>
            <w:r>
              <w:t>质量合格仪器数占仪器总数的比率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≤24.99万元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重点区域空气质量监测</w:t>
            </w:r>
          </w:p>
        </w:tc>
        <w:tc>
          <w:tcPr>
            <w:tcW w:w="2466" w:type="dxa"/>
            <w:vAlign w:val="center"/>
          </w:tcPr>
          <w:p>
            <w:pPr>
              <w:pStyle w:val="27"/>
            </w:pPr>
            <w:r>
              <w:t>对重点区域内的空气质量进行监测</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指标1：对污染源在线监测数据质量比对性检查</w:t>
            </w:r>
          </w:p>
        </w:tc>
        <w:tc>
          <w:tcPr>
            <w:tcW w:w="2466" w:type="dxa"/>
            <w:vAlign w:val="center"/>
          </w:tcPr>
          <w:p>
            <w:pPr>
              <w:pStyle w:val="27"/>
            </w:pPr>
            <w:r>
              <w:t>对污染源在线监测数据质量比对性检查</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56</w:t>
      </w:r>
      <w:r>
        <w:rPr>
          <w:rFonts w:ascii="方正仿宋_GBK" w:hAnsi="方正仿宋_GBK" w:eastAsia="方正仿宋_GBK" w:cs="方正仿宋_GBK"/>
          <w:b/>
          <w:color w:val="000000"/>
          <w:sz w:val="28"/>
        </w:rPr>
        <w:t>、衡水市生态环境系统执法服装和标志采购绩效目标表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1.加强综合行政执法制式服装和标志管理，推进规范文明执法。</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执法人员配备数量</w:t>
            </w:r>
          </w:p>
        </w:tc>
        <w:tc>
          <w:tcPr>
            <w:tcW w:w="2466" w:type="dxa"/>
            <w:vAlign w:val="center"/>
          </w:tcPr>
          <w:p>
            <w:pPr>
              <w:pStyle w:val="27"/>
            </w:pPr>
            <w:r>
              <w:t>符合文件要求的执法人员数量</w:t>
            </w:r>
          </w:p>
        </w:tc>
        <w:tc>
          <w:tcPr>
            <w:tcW w:w="2466" w:type="dxa"/>
            <w:vAlign w:val="center"/>
          </w:tcPr>
          <w:p>
            <w:pPr>
              <w:pStyle w:val="27"/>
            </w:pPr>
            <w:r>
              <w:t>69人</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服装标志质量合格率</w:t>
            </w:r>
          </w:p>
        </w:tc>
        <w:tc>
          <w:tcPr>
            <w:tcW w:w="2466" w:type="dxa"/>
            <w:vAlign w:val="center"/>
          </w:tcPr>
          <w:p>
            <w:pPr>
              <w:pStyle w:val="27"/>
            </w:pPr>
            <w:r>
              <w:t>质量合格数量与全部数量的比率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≤30万元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规范文明执法</w:t>
            </w:r>
          </w:p>
        </w:tc>
        <w:tc>
          <w:tcPr>
            <w:tcW w:w="2466" w:type="dxa"/>
            <w:vAlign w:val="center"/>
          </w:tcPr>
          <w:p>
            <w:pPr>
              <w:pStyle w:val="27"/>
            </w:pPr>
            <w:r>
              <w:t>加强综合行政执法制式服装和标志管理</w:t>
            </w:r>
          </w:p>
        </w:tc>
        <w:tc>
          <w:tcPr>
            <w:tcW w:w="2466" w:type="dxa"/>
            <w:vAlign w:val="center"/>
          </w:tcPr>
          <w:p>
            <w:pPr>
              <w:pStyle w:val="27"/>
            </w:pPr>
            <w:r>
              <w:t>规范文明执法</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57</w:t>
      </w:r>
      <w:r>
        <w:rPr>
          <w:rFonts w:ascii="方正仿宋_GBK" w:hAnsi="方正仿宋_GBK" w:eastAsia="方正仿宋_GBK" w:cs="方正仿宋_GBK"/>
          <w:b/>
          <w:color w:val="000000"/>
          <w:sz w:val="28"/>
        </w:rPr>
        <w:t>、环境执法行政处罚自由裁量平台运维服务费用绩效目标表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1.进一步规范行政处罚权力，实现行政处罚的公开、公平、公正，防止发生“重责轻罚、轻责重罚、同案不同罚”等现象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及时维护率</w:t>
            </w:r>
          </w:p>
        </w:tc>
        <w:tc>
          <w:tcPr>
            <w:tcW w:w="2466" w:type="dxa"/>
            <w:vAlign w:val="center"/>
          </w:tcPr>
          <w:p>
            <w:pPr>
              <w:pStyle w:val="27"/>
            </w:pPr>
            <w:r>
              <w:t>对出现的问题立即解决的次数和出现的所有问题次数的比值</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一定时间内实际运转时间和有效作业时间的比值</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强化执法监督</w:t>
            </w:r>
          </w:p>
        </w:tc>
        <w:tc>
          <w:tcPr>
            <w:tcW w:w="2466" w:type="dxa"/>
            <w:vAlign w:val="center"/>
          </w:tcPr>
          <w:p>
            <w:pPr>
              <w:pStyle w:val="27"/>
            </w:pPr>
            <w:r>
              <w:t>有利于强化执法监督，减少和避免外来干扰和执法的随意性，使案件办理更加科学、规范、统一</w:t>
            </w:r>
          </w:p>
        </w:tc>
        <w:tc>
          <w:tcPr>
            <w:tcW w:w="2466" w:type="dxa"/>
            <w:vAlign w:val="center"/>
          </w:tcPr>
          <w:p>
            <w:pPr>
              <w:pStyle w:val="27"/>
            </w:pPr>
            <w:r>
              <w:t>实现了全市所有环保部门行政处罚案件办理的信息化，大大加快了办案效率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企业满意度</w:t>
            </w:r>
          </w:p>
        </w:tc>
        <w:tc>
          <w:tcPr>
            <w:tcW w:w="2466" w:type="dxa"/>
            <w:vAlign w:val="center"/>
          </w:tcPr>
          <w:p>
            <w:pPr>
              <w:pStyle w:val="27"/>
            </w:pPr>
            <w:r>
              <w:t>调查中满意和较满意的企业数占调查总企业数的比率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、秸秆禁烧电子监控服务平台服务费用绩效目标表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1.对全市秸秆焚烧工作进行有效监控，并及时扑灭</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及时维护率</w:t>
            </w:r>
          </w:p>
        </w:tc>
        <w:tc>
          <w:tcPr>
            <w:tcW w:w="2466" w:type="dxa"/>
            <w:vAlign w:val="center"/>
          </w:tcPr>
          <w:p>
            <w:pPr>
              <w:pStyle w:val="27"/>
            </w:pPr>
            <w:r>
              <w:t>对出现的问题立即解决的次数和出现的所有问题次数的比值</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一定时间内实际运转时间和有效作业时间的比值</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≤134万元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对系统已覆盖区域农村散煤复燃的有效监控</w:t>
            </w:r>
          </w:p>
        </w:tc>
        <w:tc>
          <w:tcPr>
            <w:tcW w:w="2466" w:type="dxa"/>
            <w:vAlign w:val="center"/>
          </w:tcPr>
          <w:p>
            <w:pPr>
              <w:pStyle w:val="27"/>
            </w:pPr>
            <w:r>
              <w:t>实现对系统已覆盖区域农村散煤复燃的有效监控</w:t>
            </w:r>
          </w:p>
        </w:tc>
        <w:tc>
          <w:tcPr>
            <w:tcW w:w="2466" w:type="dxa"/>
            <w:vAlign w:val="center"/>
          </w:tcPr>
          <w:p>
            <w:pPr>
              <w:pStyle w:val="27"/>
            </w:pPr>
            <w:r>
              <w:t>使我市秸秆焚烧火情得到有效控制</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59</w:t>
      </w:r>
      <w:r>
        <w:rPr>
          <w:rFonts w:ascii="方正仿宋_GBK" w:hAnsi="方正仿宋_GBK" w:eastAsia="方正仿宋_GBK" w:cs="方正仿宋_GBK"/>
          <w:b/>
          <w:color w:val="000000"/>
          <w:sz w:val="28"/>
        </w:rPr>
        <w:t>、秸秆禁烧电子监控扩容服务费（2021年项目）绩效目标表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1.减少因露天焚烧秸秆、垃圾造成的空气污染物，推进我市环境空气质量持续改善；对露天焚烧秸秆、垃圾引发的火情实现动态实时监控，确保发生火情能第一时间报警提醒并准确提供火情位置信息和图像资料。</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监控云台点位数量</w:t>
            </w:r>
          </w:p>
        </w:tc>
        <w:tc>
          <w:tcPr>
            <w:tcW w:w="2466" w:type="dxa"/>
            <w:vAlign w:val="center"/>
          </w:tcPr>
          <w:p>
            <w:pPr>
              <w:pStyle w:val="27"/>
            </w:pPr>
            <w:r>
              <w:t>按照功能需求和合同约定架设的监控云台数量</w:t>
            </w:r>
          </w:p>
        </w:tc>
        <w:tc>
          <w:tcPr>
            <w:tcW w:w="2466" w:type="dxa"/>
            <w:vAlign w:val="center"/>
          </w:tcPr>
          <w:p>
            <w:pPr>
              <w:pStyle w:val="27"/>
            </w:pPr>
            <w:r>
              <w:t>38台</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视频监控在线率</w:t>
            </w:r>
          </w:p>
        </w:tc>
        <w:tc>
          <w:tcPr>
            <w:tcW w:w="2466" w:type="dxa"/>
            <w:vAlign w:val="center"/>
          </w:tcPr>
          <w:p>
            <w:pPr>
              <w:pStyle w:val="27"/>
            </w:pPr>
            <w:r>
              <w:t>正常运行的视频监控摄像头占摄像头总数的比例</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数据存储时间</w:t>
            </w:r>
          </w:p>
        </w:tc>
        <w:tc>
          <w:tcPr>
            <w:tcW w:w="2466" w:type="dxa"/>
            <w:vAlign w:val="center"/>
          </w:tcPr>
          <w:p>
            <w:pPr>
              <w:pStyle w:val="27"/>
            </w:pPr>
            <w:r>
              <w:t>疑似火点监控录像存储时间</w:t>
            </w:r>
          </w:p>
        </w:tc>
        <w:tc>
          <w:tcPr>
            <w:tcW w:w="2466" w:type="dxa"/>
            <w:vAlign w:val="center"/>
          </w:tcPr>
          <w:p>
            <w:pPr>
              <w:pStyle w:val="27"/>
            </w:pPr>
            <w:r>
              <w:t>≥100天</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各项支出不高于行业标准或其他地区标准</w:t>
            </w:r>
          </w:p>
        </w:tc>
        <w:tc>
          <w:tcPr>
            <w:tcW w:w="2466" w:type="dxa"/>
            <w:vAlign w:val="center"/>
          </w:tcPr>
          <w:p>
            <w:pPr>
              <w:pStyle w:val="27"/>
            </w:pPr>
            <w:r>
              <w:t>≤34.5万元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减少大气环境污染和土壤结构破坏</w:t>
            </w:r>
          </w:p>
        </w:tc>
        <w:tc>
          <w:tcPr>
            <w:tcW w:w="2466" w:type="dxa"/>
            <w:vAlign w:val="center"/>
          </w:tcPr>
          <w:p>
            <w:pPr>
              <w:pStyle w:val="27"/>
            </w:pPr>
            <w:r>
              <w:t>减少焚烧秸秆垃圾产生的二氧化硫、二氧化氮、可吸入颗粒物造成的空气污染和土壤腐殖质、有机质被矿化情况</w:t>
            </w:r>
          </w:p>
        </w:tc>
        <w:tc>
          <w:tcPr>
            <w:tcW w:w="2466" w:type="dxa"/>
            <w:vAlign w:val="center"/>
          </w:tcPr>
          <w:p>
            <w:pPr>
              <w:pStyle w:val="27"/>
            </w:pPr>
            <w:r>
              <w:t>减少大气环境污染和土壤结构破坏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60</w:t>
      </w:r>
      <w:r>
        <w:rPr>
          <w:rFonts w:ascii="方正仿宋_GBK" w:hAnsi="方正仿宋_GBK" w:eastAsia="方正仿宋_GBK" w:cs="方正仿宋_GBK"/>
          <w:b/>
          <w:color w:val="000000"/>
          <w:sz w:val="28"/>
        </w:rPr>
        <w:t>、秸秆禁烧电子监控扩容项目服务费绩效目标表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1.减少因露天焚烧秸秆、垃圾造成的空气污染物，推进我市环境空气质量持续改善；对露天焚烧秸秆、垃圾引发的火情实现动态实时监控，确保发生火情能第一时间报警提醒并准确提供火情位置信息和图像资料。</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监控云台点位数量</w:t>
            </w:r>
          </w:p>
        </w:tc>
        <w:tc>
          <w:tcPr>
            <w:tcW w:w="2466" w:type="dxa"/>
            <w:vAlign w:val="center"/>
          </w:tcPr>
          <w:p>
            <w:pPr>
              <w:pStyle w:val="27"/>
            </w:pPr>
            <w:r>
              <w:t>按照功能需求和合同约定架设的监控云台数量</w:t>
            </w:r>
          </w:p>
        </w:tc>
        <w:tc>
          <w:tcPr>
            <w:tcW w:w="2466" w:type="dxa"/>
            <w:vAlign w:val="center"/>
          </w:tcPr>
          <w:p>
            <w:pPr>
              <w:pStyle w:val="27"/>
            </w:pPr>
            <w:r>
              <w:t>38台</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监控系统覆盖率</w:t>
            </w:r>
          </w:p>
        </w:tc>
        <w:tc>
          <w:tcPr>
            <w:tcW w:w="2466" w:type="dxa"/>
            <w:vAlign w:val="center"/>
          </w:tcPr>
          <w:p>
            <w:pPr>
              <w:pStyle w:val="27"/>
            </w:pPr>
            <w:r>
              <w:t>监控系统有效覆盖面积占目标覆盖面积（两高沿线外延5公里）的比例</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数量指标</w:t>
            </w:r>
          </w:p>
        </w:tc>
        <w:tc>
          <w:tcPr>
            <w:tcW w:w="2466" w:type="dxa"/>
            <w:vAlign w:val="center"/>
          </w:tcPr>
          <w:p>
            <w:pPr>
              <w:pStyle w:val="27"/>
            </w:pPr>
            <w:r>
              <w:t>露天火情漏报率</w:t>
            </w:r>
          </w:p>
        </w:tc>
        <w:tc>
          <w:tcPr>
            <w:tcW w:w="2466" w:type="dxa"/>
            <w:vAlign w:val="center"/>
          </w:tcPr>
          <w:p>
            <w:pPr>
              <w:pStyle w:val="27"/>
            </w:pPr>
            <w:r>
              <w:t>被上级通报、巡查发现但监控系统未作出报警提示的火点占火情总数的比例</w:t>
            </w:r>
          </w:p>
        </w:tc>
        <w:tc>
          <w:tcPr>
            <w:tcW w:w="2466" w:type="dxa"/>
            <w:vAlign w:val="center"/>
          </w:tcPr>
          <w:p>
            <w:pPr>
              <w:pStyle w:val="27"/>
            </w:pPr>
            <w:r>
              <w:t>≤3‰</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视频监控在线率</w:t>
            </w:r>
          </w:p>
        </w:tc>
        <w:tc>
          <w:tcPr>
            <w:tcW w:w="2466" w:type="dxa"/>
            <w:vAlign w:val="center"/>
          </w:tcPr>
          <w:p>
            <w:pPr>
              <w:pStyle w:val="27"/>
            </w:pPr>
            <w:r>
              <w:t>正常运行的视频监控摄像头占摄像头总数的比例</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数据存储时间</w:t>
            </w:r>
          </w:p>
        </w:tc>
        <w:tc>
          <w:tcPr>
            <w:tcW w:w="2466" w:type="dxa"/>
            <w:vAlign w:val="center"/>
          </w:tcPr>
          <w:p>
            <w:pPr>
              <w:pStyle w:val="27"/>
            </w:pPr>
            <w:r>
              <w:t>疑似火点监控录像存储时间</w:t>
            </w:r>
          </w:p>
        </w:tc>
        <w:tc>
          <w:tcPr>
            <w:tcW w:w="2466" w:type="dxa"/>
            <w:vAlign w:val="center"/>
          </w:tcPr>
          <w:p>
            <w:pPr>
              <w:pStyle w:val="27"/>
            </w:pPr>
            <w:r>
              <w:t>≥100天</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各项支出不高于行业标准或其他地区标准</w:t>
            </w:r>
          </w:p>
        </w:tc>
        <w:tc>
          <w:tcPr>
            <w:tcW w:w="2466" w:type="dxa"/>
            <w:vAlign w:val="center"/>
          </w:tcPr>
          <w:p>
            <w:pPr>
              <w:pStyle w:val="27"/>
            </w:pPr>
            <w:r>
              <w:t>≤90万元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减少大气环境污染和土壤结构破坏</w:t>
            </w:r>
          </w:p>
        </w:tc>
        <w:tc>
          <w:tcPr>
            <w:tcW w:w="2466" w:type="dxa"/>
            <w:vAlign w:val="center"/>
          </w:tcPr>
          <w:p>
            <w:pPr>
              <w:pStyle w:val="27"/>
            </w:pPr>
            <w:r>
              <w:t>减少焚烧秸秆垃圾产生的二氧化硫、二氧化氮、可吸入颗粒物造成的空气污染和土壤腐殖质、有机质被矿化情况</w:t>
            </w:r>
          </w:p>
        </w:tc>
        <w:tc>
          <w:tcPr>
            <w:tcW w:w="2466" w:type="dxa"/>
            <w:vAlign w:val="center"/>
          </w:tcPr>
          <w:p>
            <w:pPr>
              <w:pStyle w:val="27"/>
            </w:pPr>
            <w:r>
              <w:t>减少大气环境污染和土壤结构破坏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61</w:t>
      </w:r>
      <w:r>
        <w:rPr>
          <w:rFonts w:ascii="方正仿宋_GBK" w:hAnsi="方正仿宋_GBK" w:eastAsia="方正仿宋_GBK" w:cs="方正仿宋_GBK"/>
          <w:b/>
          <w:color w:val="000000"/>
          <w:sz w:val="28"/>
        </w:rPr>
        <w:t>、生态环境执法指挥调度系统运维服务费用绩效目标表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1.可实现对全市执法人员的实时指挥调度</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及时维护率</w:t>
            </w:r>
          </w:p>
        </w:tc>
        <w:tc>
          <w:tcPr>
            <w:tcW w:w="2466" w:type="dxa"/>
            <w:vAlign w:val="center"/>
          </w:tcPr>
          <w:p>
            <w:pPr>
              <w:pStyle w:val="27"/>
            </w:pPr>
            <w:r>
              <w:t>对出现的问题立即解决的次数和出现的所有问题次数的比值</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一定时间内实际运转时间和有效作业时间的比值</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是省生态环境厅指挥调度和评估市、县生态环境执法工作的重要依据</w:t>
            </w:r>
          </w:p>
        </w:tc>
        <w:tc>
          <w:tcPr>
            <w:tcW w:w="2466" w:type="dxa"/>
            <w:vAlign w:val="center"/>
          </w:tcPr>
          <w:p>
            <w:pPr>
              <w:pStyle w:val="27"/>
            </w:pPr>
            <w:r>
              <w:t>是省生态环境厅指挥调度和评估市、县生态环境执法工作的重要依据</w:t>
            </w:r>
          </w:p>
        </w:tc>
        <w:tc>
          <w:tcPr>
            <w:tcW w:w="2466" w:type="dxa"/>
            <w:vAlign w:val="center"/>
          </w:tcPr>
          <w:p>
            <w:pPr>
              <w:pStyle w:val="27"/>
            </w:pPr>
            <w:r>
              <w:t>实现对全市执法人员的实时指挥调度</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62</w:t>
      </w:r>
      <w:r>
        <w:rPr>
          <w:rFonts w:ascii="方正仿宋_GBK" w:hAnsi="方正仿宋_GBK" w:eastAsia="方正仿宋_GBK" w:cs="方正仿宋_GBK"/>
          <w:b/>
          <w:color w:val="000000"/>
          <w:sz w:val="28"/>
        </w:rPr>
        <w:t>、污染防治设施分表记电监控平台运维服务费用绩效目标表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1.有效利用技术手段解决生态环境执法力量薄弱、全面监管到位难度大等问题的作用，实现人防与技防的有机结合</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及时维护率</w:t>
            </w:r>
          </w:p>
        </w:tc>
        <w:tc>
          <w:tcPr>
            <w:tcW w:w="2466" w:type="dxa"/>
            <w:vAlign w:val="center"/>
          </w:tcPr>
          <w:p>
            <w:pPr>
              <w:pStyle w:val="27"/>
            </w:pPr>
            <w:r>
              <w:t>对出现的问题立即解决的次数和出现的所有问题次数的比值</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一定时间内实际运转时间和有效作业时间的比值</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≤9.7万元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杜绝企业环境违法行为</w:t>
            </w:r>
          </w:p>
        </w:tc>
        <w:tc>
          <w:tcPr>
            <w:tcW w:w="2466" w:type="dxa"/>
            <w:vAlign w:val="center"/>
          </w:tcPr>
          <w:p>
            <w:pPr>
              <w:pStyle w:val="27"/>
            </w:pPr>
            <w:r>
              <w:t>有效杜绝企业擅自停运或不正常运行治污设施、未按要求落实错峰生产要求和重污染天气应急减排措施等环境违法行为</w:t>
            </w:r>
          </w:p>
        </w:tc>
        <w:tc>
          <w:tcPr>
            <w:tcW w:w="2466" w:type="dxa"/>
            <w:vAlign w:val="center"/>
          </w:tcPr>
          <w:p>
            <w:pPr>
              <w:pStyle w:val="27"/>
            </w:pPr>
            <w:r>
              <w:t>改善我市生态环境 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企业满意度</w:t>
            </w:r>
          </w:p>
        </w:tc>
        <w:tc>
          <w:tcPr>
            <w:tcW w:w="2466" w:type="dxa"/>
            <w:vAlign w:val="center"/>
          </w:tcPr>
          <w:p>
            <w:pPr>
              <w:pStyle w:val="27"/>
            </w:pPr>
            <w:r>
              <w:t>调查中满意和较满意的企业数占调查总企业数的比率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63</w:t>
      </w:r>
      <w:r>
        <w:rPr>
          <w:rFonts w:ascii="方正仿宋_GBK" w:hAnsi="方正仿宋_GBK" w:eastAsia="方正仿宋_GBK" w:cs="方正仿宋_GBK"/>
          <w:b/>
          <w:color w:val="000000"/>
          <w:sz w:val="28"/>
        </w:rPr>
        <w:t>、移动执法终端费用绩效目标表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1.提高移动执法APP上传数据和图片使用情况，增强执法效率，并可有效监督现场执法人员的检查情况</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执法人员配备率</w:t>
            </w:r>
          </w:p>
        </w:tc>
        <w:tc>
          <w:tcPr>
            <w:tcW w:w="2466" w:type="dxa"/>
            <w:vAlign w:val="center"/>
          </w:tcPr>
          <w:p>
            <w:pPr>
              <w:pStyle w:val="27"/>
            </w:pPr>
            <w:r>
              <w:t>一线执法人员数量</w:t>
            </w:r>
          </w:p>
        </w:tc>
        <w:tc>
          <w:tcPr>
            <w:tcW w:w="2466" w:type="dxa"/>
            <w:vAlign w:val="center"/>
          </w:tcPr>
          <w:p>
            <w:pPr>
              <w:pStyle w:val="27"/>
            </w:pPr>
            <w:r>
              <w:t>270人</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正常使用率</w:t>
            </w:r>
          </w:p>
        </w:tc>
        <w:tc>
          <w:tcPr>
            <w:tcW w:w="2466" w:type="dxa"/>
            <w:vAlign w:val="center"/>
          </w:tcPr>
          <w:p>
            <w:pPr>
              <w:pStyle w:val="27"/>
            </w:pPr>
            <w:r>
              <w:t>一定时间内实际使用的时间和有效使用时间的比值</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≤29.9万元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提高执法效果，改善环境质量</w:t>
            </w:r>
          </w:p>
        </w:tc>
        <w:tc>
          <w:tcPr>
            <w:tcW w:w="2466" w:type="dxa"/>
            <w:vAlign w:val="center"/>
          </w:tcPr>
          <w:p>
            <w:pPr>
              <w:pStyle w:val="27"/>
            </w:pPr>
            <w:r>
              <w:t>提高执法效果，改善环境质量</w:t>
            </w:r>
          </w:p>
        </w:tc>
        <w:tc>
          <w:tcPr>
            <w:tcW w:w="2466" w:type="dxa"/>
            <w:vAlign w:val="center"/>
          </w:tcPr>
          <w:p>
            <w:pPr>
              <w:pStyle w:val="27"/>
            </w:pPr>
            <w:r>
              <w:t>提高执法人员上传执法数据及执法照片、音像资料的情况，使各类执法行为实现可追溯</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64</w:t>
      </w:r>
      <w:r>
        <w:rPr>
          <w:rFonts w:ascii="方正仿宋_GBK" w:hAnsi="方正仿宋_GBK" w:eastAsia="方正仿宋_GBK" w:cs="方正仿宋_GBK"/>
          <w:b/>
          <w:color w:val="000000"/>
          <w:sz w:val="28"/>
        </w:rPr>
        <w:t>、2022年衡水市突发环境事件应急演练绩效目标表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1.提升环境应急管理工作水平</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应急演练影像资料</w:t>
            </w:r>
          </w:p>
        </w:tc>
        <w:tc>
          <w:tcPr>
            <w:tcW w:w="2466" w:type="dxa"/>
            <w:vAlign w:val="center"/>
          </w:tcPr>
          <w:p>
            <w:pPr>
              <w:pStyle w:val="27"/>
            </w:pPr>
            <w:r>
              <w:t>形成应急演练影像资料</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应急演练评估报告</w:t>
            </w:r>
          </w:p>
        </w:tc>
        <w:tc>
          <w:tcPr>
            <w:tcW w:w="2466" w:type="dxa"/>
            <w:vAlign w:val="center"/>
          </w:tcPr>
          <w:p>
            <w:pPr>
              <w:pStyle w:val="27"/>
            </w:pPr>
            <w:r>
              <w:t>编制应急演练评估报告</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提升环境应急管理工作水平</w:t>
            </w:r>
          </w:p>
        </w:tc>
        <w:tc>
          <w:tcPr>
            <w:tcW w:w="2466" w:type="dxa"/>
            <w:vAlign w:val="center"/>
          </w:tcPr>
          <w:p>
            <w:pPr>
              <w:pStyle w:val="27"/>
            </w:pPr>
            <w:r>
              <w:t>提高政府及有关部门和工业企业在突发环境事件应急处置过程中的协同配合和实战处置能力</w:t>
            </w:r>
          </w:p>
        </w:tc>
        <w:tc>
          <w:tcPr>
            <w:tcW w:w="2466" w:type="dxa"/>
            <w:vAlign w:val="center"/>
          </w:tcPr>
          <w:p>
            <w:pPr>
              <w:pStyle w:val="27"/>
            </w:pPr>
            <w:r>
              <w:t xml:space="preserve"> 圆满完成应急演练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65</w:t>
      </w:r>
      <w:r>
        <w:rPr>
          <w:rFonts w:ascii="方正仿宋_GBK" w:hAnsi="方正仿宋_GBK" w:eastAsia="方正仿宋_GBK" w:cs="方正仿宋_GBK"/>
          <w:b/>
          <w:color w:val="000000"/>
          <w:sz w:val="28"/>
        </w:rPr>
        <w:t>、2022年衡水市重污染天气重点行业绩效评级绩效目标表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1.评定出全市C级以下及非引领性企业名单，初审出A、B级及引领性企业名单并上报省大气办</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重污染天气重点行业企业绩效评级工作报告</w:t>
            </w:r>
          </w:p>
        </w:tc>
        <w:tc>
          <w:tcPr>
            <w:tcW w:w="2466" w:type="dxa"/>
            <w:vAlign w:val="center"/>
          </w:tcPr>
          <w:p>
            <w:pPr>
              <w:pStyle w:val="27"/>
            </w:pPr>
            <w:r>
              <w:t>编制重污染天气重点行业企业绩效评级工作报告</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专家评审</w:t>
            </w:r>
          </w:p>
        </w:tc>
        <w:tc>
          <w:tcPr>
            <w:tcW w:w="2466" w:type="dxa"/>
            <w:vAlign w:val="center"/>
          </w:tcPr>
          <w:p>
            <w:pPr>
              <w:pStyle w:val="27"/>
            </w:pPr>
            <w:r>
              <w:t>是否通过专家评审验收</w:t>
            </w:r>
          </w:p>
        </w:tc>
        <w:tc>
          <w:tcPr>
            <w:tcW w:w="2466" w:type="dxa"/>
            <w:vAlign w:val="center"/>
          </w:tcPr>
          <w:p>
            <w:pPr>
              <w:pStyle w:val="27"/>
            </w:pPr>
            <w:r>
              <w:t>通过专家评审验收</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避免应急响应“一刀切”</w:t>
            </w:r>
          </w:p>
        </w:tc>
        <w:tc>
          <w:tcPr>
            <w:tcW w:w="2466" w:type="dxa"/>
            <w:vAlign w:val="center"/>
          </w:tcPr>
          <w:p>
            <w:pPr>
              <w:pStyle w:val="27"/>
            </w:pPr>
            <w:r>
              <w:t>对重点行业企业根据绩效水平评为不同等级，形成清单</w:t>
            </w:r>
          </w:p>
        </w:tc>
        <w:tc>
          <w:tcPr>
            <w:tcW w:w="2466" w:type="dxa"/>
            <w:vAlign w:val="center"/>
          </w:tcPr>
          <w:p>
            <w:pPr>
              <w:pStyle w:val="27"/>
            </w:pPr>
            <w:r>
              <w:t>进行差异化管控措施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66</w:t>
      </w:r>
      <w:r>
        <w:rPr>
          <w:rFonts w:ascii="方正仿宋_GBK" w:hAnsi="方正仿宋_GBK" w:eastAsia="方正仿宋_GBK" w:cs="方正仿宋_GBK"/>
          <w:b/>
          <w:color w:val="000000"/>
          <w:sz w:val="28"/>
        </w:rPr>
        <w:t>、AM即时通讯软件国产化适配升级绩效目标表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1.确保各项工作正常开展</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AM即时通讯软件升级完成率</w:t>
            </w:r>
          </w:p>
        </w:tc>
        <w:tc>
          <w:tcPr>
            <w:tcW w:w="2466" w:type="dxa"/>
            <w:vAlign w:val="center"/>
          </w:tcPr>
          <w:p>
            <w:pPr>
              <w:pStyle w:val="27"/>
            </w:pPr>
            <w:r>
              <w:t>升级完成率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软件使用比率</w:t>
            </w:r>
          </w:p>
        </w:tc>
        <w:tc>
          <w:tcPr>
            <w:tcW w:w="2466" w:type="dxa"/>
            <w:vAlign w:val="center"/>
          </w:tcPr>
          <w:p>
            <w:pPr>
              <w:pStyle w:val="27"/>
            </w:pPr>
            <w:r>
              <w:t>软件使用比率</w:t>
            </w:r>
          </w:p>
        </w:tc>
        <w:tc>
          <w:tcPr>
            <w:tcW w:w="2466" w:type="dxa"/>
            <w:vAlign w:val="center"/>
          </w:tcPr>
          <w:p>
            <w:pPr>
              <w:pStyle w:val="27"/>
            </w:pPr>
            <w:r>
              <w:t>≥90%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保障我局内部工作正常开展</w:t>
            </w:r>
          </w:p>
        </w:tc>
        <w:tc>
          <w:tcPr>
            <w:tcW w:w="2466" w:type="dxa"/>
            <w:vAlign w:val="center"/>
          </w:tcPr>
          <w:p>
            <w:pPr>
              <w:pStyle w:val="27"/>
            </w:pPr>
            <w:r>
              <w:t>保障我局内部工作正常开展</w:t>
            </w:r>
          </w:p>
        </w:tc>
        <w:tc>
          <w:tcPr>
            <w:tcW w:w="2466" w:type="dxa"/>
            <w:vAlign w:val="center"/>
          </w:tcPr>
          <w:p>
            <w:pPr>
              <w:pStyle w:val="27"/>
            </w:pPr>
            <w:r>
              <w:t>保障我局内部工作正常开展</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67</w:t>
      </w:r>
      <w:r>
        <w:rPr>
          <w:rFonts w:ascii="方正仿宋_GBK" w:hAnsi="方正仿宋_GBK" w:eastAsia="方正仿宋_GBK" w:cs="方正仿宋_GBK"/>
          <w:b/>
          <w:color w:val="000000"/>
          <w:sz w:val="28"/>
        </w:rPr>
        <w:t>、大气污染源自动监控预警管控平台运维服务绩效目标表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1.污染源自动监控数据市、省、部三级稳定实时对接</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自动监控系统维护完成率</w:t>
            </w:r>
          </w:p>
        </w:tc>
        <w:tc>
          <w:tcPr>
            <w:tcW w:w="2466" w:type="dxa"/>
            <w:vAlign w:val="center"/>
          </w:tcPr>
          <w:p>
            <w:pPr>
              <w:pStyle w:val="27"/>
            </w:pPr>
            <w:r>
              <w:t>系统维护完成率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所有系统稳定运行率</w:t>
            </w:r>
          </w:p>
        </w:tc>
        <w:tc>
          <w:tcPr>
            <w:tcW w:w="2466" w:type="dxa"/>
            <w:vAlign w:val="center"/>
          </w:tcPr>
          <w:p>
            <w:pPr>
              <w:pStyle w:val="27"/>
            </w:pPr>
            <w:r>
              <w:t>稳定运行率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保障我市大气污染源自动监控工作正常进行</w:t>
            </w:r>
          </w:p>
        </w:tc>
        <w:tc>
          <w:tcPr>
            <w:tcW w:w="2466" w:type="dxa"/>
            <w:vAlign w:val="center"/>
          </w:tcPr>
          <w:p>
            <w:pPr>
              <w:pStyle w:val="27"/>
            </w:pPr>
            <w:r>
              <w:t>保障我市大气污染源自动监控工作正常进行</w:t>
            </w:r>
          </w:p>
        </w:tc>
        <w:tc>
          <w:tcPr>
            <w:tcW w:w="2466" w:type="dxa"/>
            <w:vAlign w:val="center"/>
          </w:tcPr>
          <w:p>
            <w:pPr>
              <w:pStyle w:val="27"/>
            </w:pPr>
            <w:r>
              <w:t>保障我市大气污染源自动监控工作正常进行</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68</w:t>
      </w:r>
      <w:r>
        <w:rPr>
          <w:rFonts w:ascii="方正仿宋_GBK" w:hAnsi="方正仿宋_GBK" w:eastAsia="方正仿宋_GBK" w:cs="方正仿宋_GBK"/>
          <w:b/>
          <w:color w:val="000000"/>
          <w:sz w:val="28"/>
        </w:rPr>
        <w:t>、衡水市“天地车人”一体化管理平台运维绩效目标表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1.保证现有的系统的正常运行</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及时维修率</w:t>
            </w:r>
          </w:p>
        </w:tc>
        <w:tc>
          <w:tcPr>
            <w:tcW w:w="2466" w:type="dxa"/>
            <w:vAlign w:val="center"/>
          </w:tcPr>
          <w:p>
            <w:pPr>
              <w:pStyle w:val="27"/>
            </w:pPr>
            <w:r>
              <w:t>能及时维修占全部问题比率</w:t>
            </w:r>
          </w:p>
        </w:tc>
        <w:tc>
          <w:tcPr>
            <w:tcW w:w="2466" w:type="dxa"/>
            <w:vAlign w:val="center"/>
          </w:tcPr>
          <w:p>
            <w:pPr>
              <w:pStyle w:val="27"/>
            </w:pPr>
            <w:r>
              <w:t>≥98%</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平台稳定运行天数占总运行天数</w:t>
            </w:r>
          </w:p>
        </w:tc>
        <w:tc>
          <w:tcPr>
            <w:tcW w:w="2466" w:type="dxa"/>
            <w:vAlign w:val="center"/>
          </w:tcPr>
          <w:p>
            <w:pPr>
              <w:pStyle w:val="27"/>
            </w:pPr>
            <w:r>
              <w:t>≥95%</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≤40万元</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空气质量改善</w:t>
            </w:r>
          </w:p>
        </w:tc>
        <w:tc>
          <w:tcPr>
            <w:tcW w:w="2466" w:type="dxa"/>
            <w:vAlign w:val="center"/>
          </w:tcPr>
          <w:p>
            <w:pPr>
              <w:pStyle w:val="27"/>
            </w:pPr>
            <w:r>
              <w:t>降低机动车排放污染</w:t>
            </w:r>
          </w:p>
        </w:tc>
        <w:tc>
          <w:tcPr>
            <w:tcW w:w="2466" w:type="dxa"/>
            <w:vAlign w:val="center"/>
          </w:tcPr>
          <w:p>
            <w:pPr>
              <w:pStyle w:val="27"/>
            </w:pPr>
            <w:r>
              <w:t>降低机动车排放污染</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≥98%</w:t>
            </w:r>
          </w:p>
        </w:tc>
        <w:tc>
          <w:tcPr>
            <w:tcW w:w="2466" w:type="dxa"/>
            <w:vAlign w:val="center"/>
          </w:tcPr>
          <w:p>
            <w:pPr>
              <w:pStyle w:val="27"/>
            </w:pPr>
            <w:r>
              <w:t>《柴油货车污染治理攻坚战行动计划》</w:t>
            </w:r>
          </w:p>
        </w:tc>
      </w:tr>
    </w:tbl>
    <w:p>
      <w:pPr>
        <w:pStyle w:val="25"/>
      </w:pPr>
    </w:p>
    <w:p>
      <w:pPr>
        <w:pStyle w:val="25"/>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、衡水市大气挥发性有机物监测能力建设项目绩效目标表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1.增强环境空气质量监测能力，提高精细化管理水平，为区域空气质量的持续改善提供技术支撑，为精准治污、科学治污、依法治污提供数据支持。</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购置监测设备的数量</w:t>
            </w:r>
          </w:p>
        </w:tc>
        <w:tc>
          <w:tcPr>
            <w:tcW w:w="2466" w:type="dxa"/>
            <w:vAlign w:val="center"/>
          </w:tcPr>
          <w:p>
            <w:pPr>
              <w:pStyle w:val="27"/>
            </w:pPr>
            <w:r>
              <w:t>购置大气挥发性有机物走航监测设备1套、大气挥发性有机物罐采样进样前处理系统1套</w:t>
            </w:r>
          </w:p>
        </w:tc>
        <w:tc>
          <w:tcPr>
            <w:tcW w:w="2466" w:type="dxa"/>
            <w:vAlign w:val="center"/>
          </w:tcPr>
          <w:p>
            <w:pPr>
              <w:pStyle w:val="27"/>
            </w:pPr>
            <w:r>
              <w:t>2套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购置仪器质量合格率</w:t>
            </w:r>
          </w:p>
        </w:tc>
        <w:tc>
          <w:tcPr>
            <w:tcW w:w="2466" w:type="dxa"/>
            <w:vAlign w:val="center"/>
          </w:tcPr>
          <w:p>
            <w:pPr>
              <w:pStyle w:val="27"/>
            </w:pPr>
            <w:r>
              <w:t>质量合格仪器数占仪器总数的比率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按期供货率</w:t>
            </w:r>
          </w:p>
        </w:tc>
        <w:tc>
          <w:tcPr>
            <w:tcW w:w="2466" w:type="dxa"/>
            <w:vAlign w:val="center"/>
          </w:tcPr>
          <w:p>
            <w:pPr>
              <w:pStyle w:val="27"/>
            </w:pPr>
            <w:r>
              <w:t>按期交货的仪器占仪器总数的比率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严控成本，各项支出不高于行业标准或其他地区标准</w:t>
            </w:r>
          </w:p>
        </w:tc>
        <w:tc>
          <w:tcPr>
            <w:tcW w:w="2466" w:type="dxa"/>
            <w:vAlign w:val="center"/>
          </w:tcPr>
          <w:p>
            <w:pPr>
              <w:pStyle w:val="27"/>
            </w:pPr>
            <w:r>
              <w:t>≤53.82万元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业务保障能力，</w:t>
            </w:r>
          </w:p>
        </w:tc>
        <w:tc>
          <w:tcPr>
            <w:tcW w:w="2466" w:type="dxa"/>
            <w:vAlign w:val="center"/>
          </w:tcPr>
          <w:p>
            <w:pPr>
              <w:pStyle w:val="27"/>
            </w:pPr>
            <w:r>
              <w:t>加强衡水市大气挥发性有机物监测能力、重点区域、重点企业的监管力度</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挥发性有机物持续减排，提高挥发性有机物监管能力</w:t>
            </w:r>
          </w:p>
        </w:tc>
        <w:tc>
          <w:tcPr>
            <w:tcW w:w="2466" w:type="dxa"/>
            <w:vAlign w:val="center"/>
          </w:tcPr>
          <w:p>
            <w:pPr>
              <w:pStyle w:val="27"/>
            </w:pPr>
            <w:r>
              <w:t>利用VOCs走航监测数据，加强企业VOCs管控力度，提升项目实施区域挥发性有机物监管能力。</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使用人员中满意和较满意的人数占调查总人数的比率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、衡水市大气污染源排放清单更新及重污染天气应急减排清单编制绩效目标表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1.建立衡水市2021年大气污染源排放清单和2022年重污染应急减排清单</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2022年重污染应急减排清单</w:t>
            </w:r>
          </w:p>
        </w:tc>
        <w:tc>
          <w:tcPr>
            <w:tcW w:w="2466" w:type="dxa"/>
            <w:vAlign w:val="center"/>
          </w:tcPr>
          <w:p>
            <w:pPr>
              <w:pStyle w:val="27"/>
            </w:pPr>
            <w:r>
              <w:t>编制2022年重污染应急减排清单</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生态环境部审查</w:t>
            </w:r>
          </w:p>
        </w:tc>
        <w:tc>
          <w:tcPr>
            <w:tcW w:w="2466" w:type="dxa"/>
            <w:vAlign w:val="center"/>
          </w:tcPr>
          <w:p>
            <w:pPr>
              <w:pStyle w:val="27"/>
            </w:pPr>
            <w:r>
              <w:t>是否通过生态环境部平台审查</w:t>
            </w:r>
          </w:p>
        </w:tc>
        <w:tc>
          <w:tcPr>
            <w:tcW w:w="2466" w:type="dxa"/>
            <w:vAlign w:val="center"/>
          </w:tcPr>
          <w:p>
            <w:pPr>
              <w:pStyle w:val="27"/>
            </w:pPr>
            <w:r>
              <w:t>通过生态环境部平台审查</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科学应对重污染天气</w:t>
            </w:r>
          </w:p>
        </w:tc>
        <w:tc>
          <w:tcPr>
            <w:tcW w:w="2466" w:type="dxa"/>
            <w:vAlign w:val="center"/>
          </w:tcPr>
          <w:p>
            <w:pPr>
              <w:pStyle w:val="27"/>
            </w:pPr>
            <w:r>
              <w:t>持续更新大气排放源清单，以反应衡水市污染排放的实际情况；及时修订重污染应急减排清单，进行差异化管控。</w:t>
            </w:r>
          </w:p>
        </w:tc>
        <w:tc>
          <w:tcPr>
            <w:tcW w:w="2466" w:type="dxa"/>
            <w:vAlign w:val="center"/>
          </w:tcPr>
          <w:p>
            <w:pPr>
              <w:pStyle w:val="27"/>
            </w:pPr>
            <w:r>
              <w:t>持续改善空气质量</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71</w:t>
      </w:r>
      <w:r>
        <w:rPr>
          <w:rFonts w:ascii="方正仿宋_GBK" w:hAnsi="方正仿宋_GBK" w:eastAsia="方正仿宋_GBK" w:cs="方正仿宋_GBK"/>
          <w:b/>
          <w:color w:val="000000"/>
          <w:sz w:val="28"/>
        </w:rPr>
        <w:t>、衡水市空气质量预警预报系统维护绩效目标表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1.可以实现空气质量预警预报系统相关的网络设备、服务器设备、存储设备、操作系统、数据库的运行维护服务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及时维修率</w:t>
            </w:r>
          </w:p>
        </w:tc>
        <w:tc>
          <w:tcPr>
            <w:tcW w:w="2466" w:type="dxa"/>
            <w:vAlign w:val="center"/>
          </w:tcPr>
          <w:p>
            <w:pPr>
              <w:pStyle w:val="27"/>
            </w:pPr>
            <w:r>
              <w:t>能及时维修占全部问题比率</w:t>
            </w:r>
          </w:p>
        </w:tc>
        <w:tc>
          <w:tcPr>
            <w:tcW w:w="2466" w:type="dxa"/>
            <w:vAlign w:val="center"/>
          </w:tcPr>
          <w:p>
            <w:pPr>
              <w:pStyle w:val="27"/>
            </w:pPr>
            <w:r>
              <w:t>≥98%</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平台稳定运行天数占总运行天数</w:t>
            </w:r>
          </w:p>
        </w:tc>
        <w:tc>
          <w:tcPr>
            <w:tcW w:w="2466" w:type="dxa"/>
            <w:vAlign w:val="center"/>
          </w:tcPr>
          <w:p>
            <w:pPr>
              <w:pStyle w:val="27"/>
            </w:pPr>
            <w:r>
              <w:t>≥96%</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各项支出不高于其他地区平均标准</w:t>
            </w:r>
          </w:p>
        </w:tc>
        <w:tc>
          <w:tcPr>
            <w:tcW w:w="2466" w:type="dxa"/>
            <w:vAlign w:val="center"/>
          </w:tcPr>
          <w:p>
            <w:pPr>
              <w:pStyle w:val="27"/>
            </w:pPr>
            <w:r>
              <w:t>≤8万元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提高预报预警能力，及时有效应对重污染天气。</w:t>
            </w:r>
          </w:p>
        </w:tc>
        <w:tc>
          <w:tcPr>
            <w:tcW w:w="2466" w:type="dxa"/>
            <w:vAlign w:val="center"/>
          </w:tcPr>
          <w:p>
            <w:pPr>
              <w:pStyle w:val="27"/>
            </w:pPr>
            <w:r>
              <w:t>空气质量预警预报的时间长度</w:t>
            </w:r>
          </w:p>
        </w:tc>
        <w:tc>
          <w:tcPr>
            <w:tcW w:w="2466" w:type="dxa"/>
            <w:vAlign w:val="center"/>
          </w:tcPr>
          <w:p>
            <w:pPr>
              <w:pStyle w:val="27"/>
            </w:pPr>
            <w:r>
              <w:t>≥3天</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72</w:t>
      </w:r>
      <w:r>
        <w:rPr>
          <w:rFonts w:ascii="方正仿宋_GBK" w:hAnsi="方正仿宋_GBK" w:eastAsia="方正仿宋_GBK" w:cs="方正仿宋_GBK"/>
          <w:b/>
          <w:color w:val="000000"/>
          <w:sz w:val="28"/>
        </w:rPr>
        <w:t>、衡水市生态环境监测大数据平台升级运维绩效目标表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1.对生态环境监测大数据平台运行维护，确保我市生态环境监测大数据平台稳定运行</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生态环境监测大数据平台运维完成率</w:t>
            </w:r>
          </w:p>
        </w:tc>
        <w:tc>
          <w:tcPr>
            <w:tcW w:w="2466" w:type="dxa"/>
            <w:vAlign w:val="center"/>
          </w:tcPr>
          <w:p>
            <w:pPr>
              <w:pStyle w:val="27"/>
            </w:pPr>
            <w:r>
              <w:t>平台运维完成率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我市生态环境监测大数据平台的稳定运行率</w:t>
            </w:r>
          </w:p>
        </w:tc>
        <w:tc>
          <w:tcPr>
            <w:tcW w:w="2466" w:type="dxa"/>
            <w:vAlign w:val="center"/>
          </w:tcPr>
          <w:p>
            <w:pPr>
              <w:pStyle w:val="27"/>
            </w:pPr>
            <w:r>
              <w:t>平台的正常运行占全年运行的比率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保障我市监测监控工作正常进行</w:t>
            </w:r>
          </w:p>
        </w:tc>
        <w:tc>
          <w:tcPr>
            <w:tcW w:w="2466" w:type="dxa"/>
            <w:vAlign w:val="center"/>
          </w:tcPr>
          <w:p>
            <w:pPr>
              <w:pStyle w:val="27"/>
            </w:pPr>
            <w:r>
              <w:t>保障我市监测监控工作正常进行</w:t>
            </w:r>
          </w:p>
        </w:tc>
        <w:tc>
          <w:tcPr>
            <w:tcW w:w="2466" w:type="dxa"/>
            <w:vAlign w:val="center"/>
          </w:tcPr>
          <w:p>
            <w:pPr>
              <w:pStyle w:val="27"/>
            </w:pPr>
            <w:r>
              <w:t>保障我市监测监控工作正常进行</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73</w:t>
      </w:r>
      <w:r>
        <w:rPr>
          <w:rFonts w:ascii="方正仿宋_GBK" w:hAnsi="方正仿宋_GBK" w:eastAsia="方正仿宋_GBK" w:cs="方正仿宋_GBK"/>
          <w:b/>
          <w:color w:val="000000"/>
          <w:sz w:val="28"/>
        </w:rPr>
        <w:t>、衡水市生态环境视频监控汇聚管理平台绩效目标表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1.建成视频监控汇聚管理平台</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视频监控汇聚管理平台数量</w:t>
            </w:r>
          </w:p>
        </w:tc>
        <w:tc>
          <w:tcPr>
            <w:tcW w:w="2466" w:type="dxa"/>
            <w:vAlign w:val="center"/>
          </w:tcPr>
          <w:p>
            <w:pPr>
              <w:pStyle w:val="27"/>
            </w:pPr>
            <w:r>
              <w:t>建成视频监控汇聚管理平台的数量</w:t>
            </w:r>
          </w:p>
        </w:tc>
        <w:tc>
          <w:tcPr>
            <w:tcW w:w="2466" w:type="dxa"/>
            <w:vAlign w:val="center"/>
          </w:tcPr>
          <w:p>
            <w:pPr>
              <w:pStyle w:val="27"/>
            </w:pPr>
            <w:r>
              <w:t>1套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与省厅和市局大数据中心对接比率</w:t>
            </w:r>
          </w:p>
        </w:tc>
        <w:tc>
          <w:tcPr>
            <w:tcW w:w="2466" w:type="dxa"/>
            <w:vAlign w:val="center"/>
          </w:tcPr>
          <w:p>
            <w:pPr>
              <w:pStyle w:val="27"/>
            </w:pPr>
            <w:r>
              <w:t>数据对接占省市需要数据对接的比率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保障我市智慧环保体系工作正常开展</w:t>
            </w:r>
          </w:p>
        </w:tc>
        <w:tc>
          <w:tcPr>
            <w:tcW w:w="2466" w:type="dxa"/>
            <w:vAlign w:val="center"/>
          </w:tcPr>
          <w:p>
            <w:pPr>
              <w:pStyle w:val="27"/>
            </w:pPr>
            <w:r>
              <w:t>保障我市智慧环保体系工作正常开展</w:t>
            </w:r>
          </w:p>
        </w:tc>
        <w:tc>
          <w:tcPr>
            <w:tcW w:w="2466" w:type="dxa"/>
            <w:vAlign w:val="center"/>
          </w:tcPr>
          <w:p>
            <w:pPr>
              <w:pStyle w:val="27"/>
            </w:pPr>
            <w:r>
              <w:t>保障我市智慧环保体系工作正常开展</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74</w:t>
      </w:r>
      <w:r>
        <w:rPr>
          <w:rFonts w:ascii="方正仿宋_GBK" w:hAnsi="方正仿宋_GBK" w:eastAsia="方正仿宋_GBK" w:cs="方正仿宋_GBK"/>
          <w:b/>
          <w:color w:val="000000"/>
          <w:sz w:val="28"/>
        </w:rPr>
        <w:t>、衡水市首批安装工况视频监控及门禁监控系统奖补资金绩效目标表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1.鼓励企业安装视频监控和门禁，完成省市智慧环保体系建设目标</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奖励金发放率</w:t>
            </w:r>
          </w:p>
        </w:tc>
        <w:tc>
          <w:tcPr>
            <w:tcW w:w="2466" w:type="dxa"/>
            <w:vAlign w:val="center"/>
          </w:tcPr>
          <w:p>
            <w:pPr>
              <w:pStyle w:val="27"/>
            </w:pPr>
            <w:r>
              <w:t>奖励金发放的企业数占所有符合条件的企业数的比率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企业联网稳定运行率</w:t>
            </w:r>
          </w:p>
        </w:tc>
        <w:tc>
          <w:tcPr>
            <w:tcW w:w="2466" w:type="dxa"/>
            <w:vAlign w:val="center"/>
          </w:tcPr>
          <w:p>
            <w:pPr>
              <w:pStyle w:val="27"/>
            </w:pPr>
            <w:r>
              <w:t>稳定运行率</w:t>
            </w:r>
          </w:p>
        </w:tc>
        <w:tc>
          <w:tcPr>
            <w:tcW w:w="2466" w:type="dxa"/>
            <w:vAlign w:val="center"/>
          </w:tcPr>
          <w:p>
            <w:pPr>
              <w:pStyle w:val="27"/>
            </w:pPr>
            <w:r>
              <w:t>≥90%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满足我市智慧环保体系建设</w:t>
            </w:r>
          </w:p>
        </w:tc>
        <w:tc>
          <w:tcPr>
            <w:tcW w:w="2466" w:type="dxa"/>
            <w:vAlign w:val="center"/>
          </w:tcPr>
          <w:p>
            <w:pPr>
              <w:pStyle w:val="27"/>
            </w:pPr>
            <w:r>
              <w:t>满足我市智慧环保体系建设</w:t>
            </w:r>
          </w:p>
        </w:tc>
        <w:tc>
          <w:tcPr>
            <w:tcW w:w="2466" w:type="dxa"/>
            <w:vAlign w:val="center"/>
          </w:tcPr>
          <w:p>
            <w:pPr>
              <w:pStyle w:val="27"/>
            </w:pPr>
            <w:r>
              <w:t>满足我市智慧环保体系建设</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75</w:t>
      </w:r>
      <w:r>
        <w:rPr>
          <w:rFonts w:ascii="方正仿宋_GBK" w:hAnsi="方正仿宋_GBK" w:eastAsia="方正仿宋_GBK" w:cs="方正仿宋_GBK"/>
          <w:b/>
          <w:color w:val="000000"/>
          <w:sz w:val="28"/>
        </w:rPr>
        <w:t>、环境保护宣传绩效目标表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1.增强全社会对环保工作的认识；提高全民重视环保参与环保的积极性。</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组织宣传活动数量（次）、拍摄宣传片数量（个）</w:t>
            </w:r>
          </w:p>
        </w:tc>
        <w:tc>
          <w:tcPr>
            <w:tcW w:w="2466" w:type="dxa"/>
            <w:vAlign w:val="center"/>
          </w:tcPr>
          <w:p>
            <w:pPr>
              <w:pStyle w:val="27"/>
            </w:pPr>
            <w:r>
              <w:t>组织宣传活动数量、拍摄宣传片数量</w:t>
            </w:r>
          </w:p>
        </w:tc>
        <w:tc>
          <w:tcPr>
            <w:tcW w:w="2466" w:type="dxa"/>
            <w:vAlign w:val="center"/>
          </w:tcPr>
          <w:p>
            <w:pPr>
              <w:pStyle w:val="27"/>
            </w:pPr>
            <w:r>
              <w:t>3次、个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播发宣传稿件数量(篇）</w:t>
            </w:r>
          </w:p>
        </w:tc>
        <w:tc>
          <w:tcPr>
            <w:tcW w:w="2466" w:type="dxa"/>
            <w:vAlign w:val="center"/>
          </w:tcPr>
          <w:p>
            <w:pPr>
              <w:pStyle w:val="27"/>
            </w:pPr>
            <w:r>
              <w:t>播发宣传稿件的数量</w:t>
            </w:r>
          </w:p>
        </w:tc>
        <w:tc>
          <w:tcPr>
            <w:tcW w:w="2466" w:type="dxa"/>
            <w:vAlign w:val="center"/>
          </w:tcPr>
          <w:p>
            <w:pPr>
              <w:pStyle w:val="27"/>
            </w:pPr>
            <w:r>
              <w:t>≥90篇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≤87.35万元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全民对环保工作的重视度及参与度</w:t>
            </w:r>
          </w:p>
        </w:tc>
        <w:tc>
          <w:tcPr>
            <w:tcW w:w="2466" w:type="dxa"/>
            <w:vAlign w:val="center"/>
          </w:tcPr>
          <w:p>
            <w:pPr>
              <w:pStyle w:val="27"/>
            </w:pPr>
            <w:r>
              <w:t>通过组织宣传活动、召开新闻发布、电视网络等多种多样的宣传手段，满足公众对环保问题解决的诉求，普及公众的环保知识。</w:t>
            </w:r>
          </w:p>
        </w:tc>
        <w:tc>
          <w:tcPr>
            <w:tcW w:w="2466" w:type="dxa"/>
            <w:vAlign w:val="center"/>
          </w:tcPr>
          <w:p>
            <w:pPr>
              <w:pStyle w:val="27"/>
            </w:pPr>
            <w:r>
              <w:t>提高全民重视环保参与环保的积极性</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群众满意度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76</w:t>
      </w:r>
      <w:r>
        <w:rPr>
          <w:rFonts w:ascii="方正仿宋_GBK" w:hAnsi="方正仿宋_GBK" w:eastAsia="方正仿宋_GBK" w:cs="方正仿宋_GBK"/>
          <w:b/>
          <w:color w:val="000000"/>
          <w:sz w:val="28"/>
        </w:rPr>
        <w:t>、环境污染举报奖绩效目标表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1.1、出台相关政策文件；2、组织公开宣传；3、对符合条件的举报人予以奖励。</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组织动员宣传次数</w:t>
            </w:r>
          </w:p>
        </w:tc>
        <w:tc>
          <w:tcPr>
            <w:tcW w:w="2466" w:type="dxa"/>
            <w:vAlign w:val="center"/>
          </w:tcPr>
          <w:p>
            <w:pPr>
              <w:pStyle w:val="27"/>
            </w:pPr>
            <w:r>
              <w:t>年度组织动员宣传次数</w:t>
            </w:r>
          </w:p>
        </w:tc>
        <w:tc>
          <w:tcPr>
            <w:tcW w:w="2466" w:type="dxa"/>
            <w:vAlign w:val="center"/>
          </w:tcPr>
          <w:p>
            <w:pPr>
              <w:pStyle w:val="27"/>
            </w:pPr>
            <w:r>
              <w:t>≥4次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对符合发生标准举报案件及时组织内部审批</w:t>
            </w:r>
          </w:p>
        </w:tc>
        <w:tc>
          <w:tcPr>
            <w:tcW w:w="2466" w:type="dxa"/>
            <w:vAlign w:val="center"/>
          </w:tcPr>
          <w:p>
            <w:pPr>
              <w:pStyle w:val="27"/>
            </w:pPr>
            <w:r>
              <w:t>对符合发生标准举报案审批时效</w:t>
            </w:r>
          </w:p>
        </w:tc>
        <w:tc>
          <w:tcPr>
            <w:tcW w:w="2466" w:type="dxa"/>
            <w:vAlign w:val="center"/>
          </w:tcPr>
          <w:p>
            <w:pPr>
              <w:pStyle w:val="27"/>
            </w:pPr>
            <w:r>
              <w:t>≤30天</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≤8万元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鼓励公众积极参与环保工作</w:t>
            </w:r>
          </w:p>
        </w:tc>
        <w:tc>
          <w:tcPr>
            <w:tcW w:w="2466" w:type="dxa"/>
            <w:vAlign w:val="center"/>
          </w:tcPr>
          <w:p>
            <w:pPr>
              <w:pStyle w:val="27"/>
            </w:pPr>
            <w:r>
              <w:t>强化人民群众对环保工作的参与度和监督权</w:t>
            </w:r>
          </w:p>
        </w:tc>
        <w:tc>
          <w:tcPr>
            <w:tcW w:w="2466" w:type="dxa"/>
            <w:vAlign w:val="center"/>
          </w:tcPr>
          <w:p>
            <w:pPr>
              <w:pStyle w:val="27"/>
            </w:pPr>
            <w:r>
              <w:t>强化人民群众参与度和监督权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77</w:t>
      </w:r>
      <w:r>
        <w:rPr>
          <w:rFonts w:ascii="方正仿宋_GBK" w:hAnsi="方正仿宋_GBK" w:eastAsia="方正仿宋_GBK" w:cs="方正仿宋_GBK"/>
          <w:b/>
          <w:color w:val="000000"/>
          <w:sz w:val="28"/>
        </w:rPr>
        <w:t>、机动车污染监管平台运维费绩效目标表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1.保证现有系统正常运行</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及时维修率</w:t>
            </w:r>
          </w:p>
        </w:tc>
        <w:tc>
          <w:tcPr>
            <w:tcW w:w="2466" w:type="dxa"/>
            <w:vAlign w:val="center"/>
          </w:tcPr>
          <w:p>
            <w:pPr>
              <w:pStyle w:val="27"/>
            </w:pPr>
            <w:r>
              <w:t>能及时维修占全部问题比率</w:t>
            </w:r>
          </w:p>
        </w:tc>
        <w:tc>
          <w:tcPr>
            <w:tcW w:w="2466" w:type="dxa"/>
            <w:vAlign w:val="center"/>
          </w:tcPr>
          <w:p>
            <w:pPr>
              <w:pStyle w:val="27"/>
            </w:pPr>
            <w:r>
              <w:t>≥98%</w:t>
            </w:r>
          </w:p>
        </w:tc>
        <w:tc>
          <w:tcPr>
            <w:tcW w:w="2466" w:type="dxa"/>
            <w:vAlign w:val="center"/>
          </w:tcPr>
          <w:p>
            <w:pPr>
              <w:pStyle w:val="27"/>
            </w:pPr>
            <w:r>
              <w:t>《关于建设全省机动车污染监管平台有关问题的通知》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平台稳定运行天数占总运行天数</w:t>
            </w:r>
          </w:p>
        </w:tc>
        <w:tc>
          <w:tcPr>
            <w:tcW w:w="2466" w:type="dxa"/>
            <w:vAlign w:val="center"/>
          </w:tcPr>
          <w:p>
            <w:pPr>
              <w:pStyle w:val="27"/>
            </w:pPr>
            <w:r>
              <w:t>≥95%</w:t>
            </w:r>
          </w:p>
        </w:tc>
        <w:tc>
          <w:tcPr>
            <w:tcW w:w="2466" w:type="dxa"/>
            <w:vAlign w:val="center"/>
          </w:tcPr>
          <w:p>
            <w:pPr>
              <w:pStyle w:val="27"/>
            </w:pPr>
            <w:r>
              <w:t>《关于建设全省机动车污染监管平台有关问题的通知》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《关于建设全省机动车污染监管平台有关问题的通知》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≤40万元</w:t>
            </w:r>
          </w:p>
        </w:tc>
        <w:tc>
          <w:tcPr>
            <w:tcW w:w="2466" w:type="dxa"/>
            <w:vAlign w:val="center"/>
          </w:tcPr>
          <w:p>
            <w:pPr>
              <w:pStyle w:val="27"/>
            </w:pPr>
            <w:r>
              <w:t>《关于建设全省机动车污染监管平台有关问题的通知》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空气质量改善</w:t>
            </w:r>
          </w:p>
        </w:tc>
        <w:tc>
          <w:tcPr>
            <w:tcW w:w="2466" w:type="dxa"/>
            <w:vAlign w:val="center"/>
          </w:tcPr>
          <w:p>
            <w:pPr>
              <w:pStyle w:val="27"/>
            </w:pPr>
            <w:r>
              <w:t>降低机动车排放污染</w:t>
            </w:r>
          </w:p>
        </w:tc>
        <w:tc>
          <w:tcPr>
            <w:tcW w:w="2466" w:type="dxa"/>
            <w:vAlign w:val="center"/>
          </w:tcPr>
          <w:p>
            <w:pPr>
              <w:pStyle w:val="27"/>
            </w:pPr>
            <w:r>
              <w:t>降低机动车排放污染</w:t>
            </w:r>
          </w:p>
        </w:tc>
        <w:tc>
          <w:tcPr>
            <w:tcW w:w="2466" w:type="dxa"/>
            <w:vAlign w:val="center"/>
          </w:tcPr>
          <w:p>
            <w:pPr>
              <w:pStyle w:val="27"/>
            </w:pPr>
            <w:r>
              <w:t>《关于建设全省机动车污染监管平台有关问题的通知》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≥98%</w:t>
            </w:r>
          </w:p>
        </w:tc>
        <w:tc>
          <w:tcPr>
            <w:tcW w:w="2466" w:type="dxa"/>
            <w:vAlign w:val="center"/>
          </w:tcPr>
          <w:p>
            <w:pPr>
              <w:pStyle w:val="27"/>
            </w:pPr>
            <w:r>
              <w:t>《关于建设全省机动车污染监管平台有关问题的通知》</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78</w:t>
      </w:r>
      <w:r>
        <w:rPr>
          <w:rFonts w:ascii="方正仿宋_GBK" w:hAnsi="方正仿宋_GBK" w:eastAsia="方正仿宋_GBK" w:cs="方正仿宋_GBK"/>
          <w:b/>
          <w:color w:val="000000"/>
          <w:sz w:val="28"/>
        </w:rPr>
        <w:t>、监测仪器购置费绩效目标表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1.2022年监控中心拟购置部分实验室仪器设备，用于提升环境监测能力建设，满足当前监测工作需要。</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购置仪器设备的数量</w:t>
            </w:r>
          </w:p>
        </w:tc>
        <w:tc>
          <w:tcPr>
            <w:tcW w:w="2466" w:type="dxa"/>
            <w:vAlign w:val="center"/>
          </w:tcPr>
          <w:p>
            <w:pPr>
              <w:pStyle w:val="27"/>
            </w:pPr>
            <w:r>
              <w:t>灭菌器、通风橱、霉菌培养箱、石墨电热板、噪音罩、余氯速测仪、便携式抽滤装置、水质多参数分析仪、智能双路烟气采样器、沥青烟取样管、低浓度烟尘采样枪 、便携气象箱</w:t>
            </w:r>
          </w:p>
        </w:tc>
        <w:tc>
          <w:tcPr>
            <w:tcW w:w="2466" w:type="dxa"/>
            <w:vAlign w:val="center"/>
          </w:tcPr>
          <w:p>
            <w:pPr>
              <w:pStyle w:val="27"/>
            </w:pPr>
            <w:r>
              <w:t>24台（套）</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购置仪器质量合格率</w:t>
            </w:r>
          </w:p>
        </w:tc>
        <w:tc>
          <w:tcPr>
            <w:tcW w:w="2466" w:type="dxa"/>
            <w:vAlign w:val="center"/>
          </w:tcPr>
          <w:p>
            <w:pPr>
              <w:pStyle w:val="27"/>
            </w:pPr>
            <w:r>
              <w:t>质量合格仪器数占仪器总数的比率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按期供货率</w:t>
            </w:r>
          </w:p>
        </w:tc>
        <w:tc>
          <w:tcPr>
            <w:tcW w:w="2466" w:type="dxa"/>
            <w:vAlign w:val="center"/>
          </w:tcPr>
          <w:p>
            <w:pPr>
              <w:pStyle w:val="27"/>
            </w:pPr>
            <w:r>
              <w:t>按期交货的仪器占仪器总数的比率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严控成本，各项支出不高于行业标准或其他地区标准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业务保障能力</w:t>
            </w:r>
          </w:p>
        </w:tc>
        <w:tc>
          <w:tcPr>
            <w:tcW w:w="2466" w:type="dxa"/>
            <w:vAlign w:val="center"/>
          </w:tcPr>
          <w:p>
            <w:pPr>
              <w:pStyle w:val="27"/>
            </w:pPr>
            <w:r>
              <w:t>加强我市大气、水环境质量监测工作，提高环境质量监测能力水平</w:t>
            </w:r>
          </w:p>
        </w:tc>
        <w:tc>
          <w:tcPr>
            <w:tcW w:w="2466" w:type="dxa"/>
            <w:vAlign w:val="center"/>
          </w:tcPr>
          <w:p>
            <w:pPr>
              <w:pStyle w:val="27"/>
            </w:pPr>
            <w:r>
              <w:t>有较大提升</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使用人员满意度</w:t>
            </w:r>
          </w:p>
        </w:tc>
        <w:tc>
          <w:tcPr>
            <w:tcW w:w="2466" w:type="dxa"/>
            <w:vAlign w:val="center"/>
          </w:tcPr>
          <w:p>
            <w:pPr>
              <w:pStyle w:val="27"/>
            </w:pPr>
            <w:r>
              <w:t>使用人员中满意和较满意的人数占调查总人数的比率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79</w:t>
      </w:r>
      <w:r>
        <w:rPr>
          <w:rFonts w:ascii="方正仿宋_GBK" w:hAnsi="方正仿宋_GBK" w:eastAsia="方正仿宋_GBK" w:cs="方正仿宋_GBK"/>
          <w:b/>
          <w:color w:val="000000"/>
          <w:sz w:val="28"/>
        </w:rPr>
        <w:t>、监控中心运行费绩效目标表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1.保障监控中心环境监测和质量管理等工作正常进行，达到检验检测机构资质认定通用要求和生态环境监测机构评审补充要求，保证监测数据真实、准确、有效。</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完成监测任务数</w:t>
            </w:r>
          </w:p>
        </w:tc>
        <w:tc>
          <w:tcPr>
            <w:tcW w:w="2466" w:type="dxa"/>
            <w:vAlign w:val="center"/>
          </w:tcPr>
          <w:p>
            <w:pPr>
              <w:pStyle w:val="27"/>
            </w:pPr>
            <w:r>
              <w:t>实际完成监测任务数量</w:t>
            </w:r>
          </w:p>
        </w:tc>
        <w:tc>
          <w:tcPr>
            <w:tcW w:w="2466" w:type="dxa"/>
            <w:vAlign w:val="center"/>
          </w:tcPr>
          <w:p>
            <w:pPr>
              <w:pStyle w:val="27"/>
            </w:pPr>
            <w:r>
              <w:t>≥150个/次</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出具监测报告及时率</w:t>
            </w:r>
          </w:p>
        </w:tc>
        <w:tc>
          <w:tcPr>
            <w:tcW w:w="2466" w:type="dxa"/>
            <w:vAlign w:val="center"/>
          </w:tcPr>
          <w:p>
            <w:pPr>
              <w:pStyle w:val="27"/>
            </w:pPr>
            <w:r>
              <w:t>按时上报报告数量占需向有关部门上报报告数量的比率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≤90万元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为突发性环境事件和环境管理提供技术支持，出具应急监测数据及时率</w:t>
            </w:r>
          </w:p>
        </w:tc>
        <w:tc>
          <w:tcPr>
            <w:tcW w:w="2466" w:type="dxa"/>
            <w:vAlign w:val="center"/>
          </w:tcPr>
          <w:p>
            <w:pPr>
              <w:pStyle w:val="27"/>
            </w:pPr>
            <w:r>
              <w:t>出具应急监测数据及时率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社会效益指标</w:t>
            </w:r>
          </w:p>
        </w:tc>
        <w:tc>
          <w:tcPr>
            <w:tcW w:w="2466" w:type="dxa"/>
            <w:vAlign w:val="center"/>
          </w:tcPr>
          <w:p>
            <w:pPr>
              <w:pStyle w:val="27"/>
            </w:pPr>
            <w:r>
              <w:t>完成省厅、市局下达的2022年各项环境监测工作任务</w:t>
            </w:r>
          </w:p>
        </w:tc>
        <w:tc>
          <w:tcPr>
            <w:tcW w:w="2466" w:type="dxa"/>
            <w:vAlign w:val="center"/>
          </w:tcPr>
          <w:p>
            <w:pPr>
              <w:pStyle w:val="27"/>
            </w:pPr>
            <w:r>
              <w:t>环境质量监测：国（省、市）考（控）河流湖泊水质断面监测；集中式生活饮用水源地水质监测；声环境质量监测；</w:t>
            </w:r>
          </w:p>
          <w:p>
            <w:pPr>
              <w:pStyle w:val="27"/>
            </w:pPr>
            <w:r>
              <w:t>国省市控自动监测站点巡查、运维质量检查及数据审核汇总；</w:t>
            </w:r>
          </w:p>
          <w:p>
            <w:pPr>
              <w:pStyle w:val="27"/>
            </w:pPr>
            <w:r>
              <w:t>污染源监测：重点污染源监督性监测及抽测；</w:t>
            </w:r>
          </w:p>
          <w:p>
            <w:pPr>
              <w:pStyle w:val="27"/>
            </w:pPr>
            <w:r>
              <w:t>环境污染事故应急监测；</w:t>
            </w:r>
          </w:p>
          <w:p>
            <w:pPr>
              <w:pStyle w:val="27"/>
            </w:pPr>
            <w:r>
              <w:t>水科、执法支队、桃城区分局、滨湖分局等科室单位委托的其他监测任务。</w:t>
            </w:r>
          </w:p>
        </w:tc>
        <w:tc>
          <w:tcPr>
            <w:tcW w:w="2466" w:type="dxa"/>
            <w:vAlign w:val="center"/>
          </w:tcPr>
          <w:p>
            <w:pPr>
              <w:pStyle w:val="27"/>
            </w:pPr>
            <w:r>
              <w:t>为环境决策提供技术依据</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保障突发环境应急事件环境监测</w:t>
            </w:r>
          </w:p>
        </w:tc>
        <w:tc>
          <w:tcPr>
            <w:tcW w:w="2466" w:type="dxa"/>
            <w:vAlign w:val="center"/>
          </w:tcPr>
          <w:p>
            <w:pPr>
              <w:pStyle w:val="27"/>
            </w:pPr>
            <w:r>
              <w:t>为我市突发环境应急事件提供快速有效现场监测，判断污染物种类和影响范围，减少突发事件对环境的影响</w:t>
            </w:r>
          </w:p>
        </w:tc>
        <w:tc>
          <w:tcPr>
            <w:tcW w:w="2466" w:type="dxa"/>
            <w:vAlign w:val="center"/>
          </w:tcPr>
          <w:p>
            <w:pPr>
              <w:pStyle w:val="27"/>
            </w:pPr>
            <w:r>
              <w:t>减少环境影响</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80</w:t>
      </w:r>
      <w:r>
        <w:rPr>
          <w:rFonts w:ascii="方正仿宋_GBK" w:hAnsi="方正仿宋_GBK" w:eastAsia="方正仿宋_GBK" w:cs="方正仿宋_GBK"/>
          <w:b/>
          <w:color w:val="000000"/>
          <w:sz w:val="28"/>
        </w:rPr>
        <w:t>、视频会议系统升级改造绩效目标表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1.视频会议系统升级改造完成</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视频会议系统升级改造完成率</w:t>
            </w:r>
          </w:p>
        </w:tc>
        <w:tc>
          <w:tcPr>
            <w:tcW w:w="2466" w:type="dxa"/>
            <w:vAlign w:val="center"/>
          </w:tcPr>
          <w:p>
            <w:pPr>
              <w:pStyle w:val="27"/>
            </w:pPr>
            <w:r>
              <w:t>视频会议系统升级改造完成率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我局视频会议系统正常运行率</w:t>
            </w:r>
          </w:p>
        </w:tc>
        <w:tc>
          <w:tcPr>
            <w:tcW w:w="2466" w:type="dxa"/>
            <w:vAlign w:val="center"/>
          </w:tcPr>
          <w:p>
            <w:pPr>
              <w:pStyle w:val="27"/>
            </w:pPr>
            <w:r>
              <w:t>使用视频会议系统正常运行次数占全年所有正常运行次数的比率</w:t>
            </w:r>
          </w:p>
        </w:tc>
        <w:tc>
          <w:tcPr>
            <w:tcW w:w="2466" w:type="dxa"/>
            <w:vAlign w:val="center"/>
          </w:tcPr>
          <w:p>
            <w:pPr>
              <w:pStyle w:val="27"/>
            </w:pPr>
            <w:r>
              <w:t>≥99%</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≤15万元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确保我局各项工作正常开展</w:t>
            </w:r>
          </w:p>
        </w:tc>
        <w:tc>
          <w:tcPr>
            <w:tcW w:w="2466" w:type="dxa"/>
            <w:vAlign w:val="center"/>
          </w:tcPr>
          <w:p>
            <w:pPr>
              <w:pStyle w:val="27"/>
            </w:pPr>
            <w:r>
              <w:t>确保我局各项工作正常开展</w:t>
            </w:r>
          </w:p>
        </w:tc>
        <w:tc>
          <w:tcPr>
            <w:tcW w:w="2466" w:type="dxa"/>
            <w:vAlign w:val="center"/>
          </w:tcPr>
          <w:p>
            <w:pPr>
              <w:pStyle w:val="27"/>
            </w:pPr>
            <w:r>
              <w:t>确保我局各项工作正常开展</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81</w:t>
      </w:r>
      <w:r>
        <w:rPr>
          <w:rFonts w:ascii="方正仿宋_GBK" w:hAnsi="方正仿宋_GBK" w:eastAsia="方正仿宋_GBK" w:cs="方正仿宋_GBK"/>
          <w:b/>
          <w:color w:val="000000"/>
          <w:sz w:val="28"/>
        </w:rPr>
        <w:t>、委托监测费绩效目标表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1.及时完成各项委托监测任务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完成监测工作数量</w:t>
            </w:r>
          </w:p>
        </w:tc>
        <w:tc>
          <w:tcPr>
            <w:tcW w:w="2466" w:type="dxa"/>
            <w:vAlign w:val="center"/>
          </w:tcPr>
          <w:p>
            <w:pPr>
              <w:pStyle w:val="27"/>
            </w:pPr>
            <w:r>
              <w:t>完成8-10家污染源执法监测工作，对40余个水质断面开展水质监测，对31个集中式饮用水源地开展水质监测</w:t>
            </w:r>
          </w:p>
        </w:tc>
        <w:tc>
          <w:tcPr>
            <w:tcW w:w="2466" w:type="dxa"/>
            <w:vAlign w:val="center"/>
          </w:tcPr>
          <w:p>
            <w:pPr>
              <w:pStyle w:val="27"/>
            </w:pPr>
            <w:r>
              <w:t>≥79家/个</w:t>
            </w:r>
          </w:p>
        </w:tc>
        <w:tc>
          <w:tcPr>
            <w:tcW w:w="2466" w:type="dxa"/>
            <w:vAlign w:val="center"/>
          </w:tcPr>
          <w:p>
            <w:pPr>
              <w:pStyle w:val="27"/>
            </w:pPr>
            <w:r>
              <w:t>《2022年河北省环境监测工作方案》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监测数据准确率</w:t>
            </w:r>
          </w:p>
        </w:tc>
        <w:tc>
          <w:tcPr>
            <w:tcW w:w="2466" w:type="dxa"/>
            <w:vAlign w:val="center"/>
          </w:tcPr>
          <w:p>
            <w:pPr>
              <w:pStyle w:val="27"/>
            </w:pPr>
            <w:r>
              <w:t>监测数据准确率</w:t>
            </w:r>
          </w:p>
        </w:tc>
        <w:tc>
          <w:tcPr>
            <w:tcW w:w="2466" w:type="dxa"/>
            <w:vAlign w:val="center"/>
          </w:tcPr>
          <w:p>
            <w:pPr>
              <w:pStyle w:val="27"/>
            </w:pPr>
            <w:r>
              <w:t>≥95%</w:t>
            </w:r>
          </w:p>
        </w:tc>
        <w:tc>
          <w:tcPr>
            <w:tcW w:w="2466" w:type="dxa"/>
            <w:vAlign w:val="center"/>
          </w:tcPr>
          <w:p>
            <w:pPr>
              <w:pStyle w:val="27"/>
            </w:pPr>
            <w:r>
              <w:t>《2022年河北省环境监测工作方案》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≤120万元</w:t>
            </w:r>
          </w:p>
        </w:tc>
        <w:tc>
          <w:tcPr>
            <w:tcW w:w="2466" w:type="dxa"/>
            <w:vAlign w:val="center"/>
          </w:tcPr>
          <w:p>
            <w:pPr>
              <w:pStyle w:val="27"/>
            </w:pPr>
            <w:r>
              <w:t>《2022年河北省环境监测工作方案》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保障辖区内大气、水、声环境质量监测</w:t>
            </w:r>
          </w:p>
        </w:tc>
        <w:tc>
          <w:tcPr>
            <w:tcW w:w="2466" w:type="dxa"/>
            <w:vAlign w:val="center"/>
          </w:tcPr>
          <w:p>
            <w:pPr>
              <w:pStyle w:val="27"/>
            </w:pPr>
            <w:r>
              <w:t>提供有效监测报告，掌握辖区内环境质量</w:t>
            </w:r>
          </w:p>
        </w:tc>
        <w:tc>
          <w:tcPr>
            <w:tcW w:w="2466" w:type="dxa"/>
            <w:vAlign w:val="center"/>
          </w:tcPr>
          <w:p>
            <w:pPr>
              <w:pStyle w:val="27"/>
            </w:pPr>
            <w:r>
              <w:t>执法及常规监测</w:t>
            </w:r>
          </w:p>
        </w:tc>
        <w:tc>
          <w:tcPr>
            <w:tcW w:w="2466" w:type="dxa"/>
            <w:vAlign w:val="center"/>
          </w:tcPr>
          <w:p>
            <w:pPr>
              <w:pStyle w:val="27"/>
            </w:pPr>
            <w:r>
              <w:t>《2022年河北省环境监测工作方案》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82</w:t>
      </w:r>
      <w:r>
        <w:rPr>
          <w:rFonts w:ascii="方正仿宋_GBK" w:hAnsi="方正仿宋_GBK" w:eastAsia="方正仿宋_GBK" w:cs="方正仿宋_GBK"/>
          <w:b/>
          <w:color w:val="000000"/>
          <w:sz w:val="28"/>
        </w:rPr>
        <w:t>、委托监测费（2021年项目）绩效目标表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1.及时完成各项委托监测任务</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完成监测工作数量</w:t>
            </w:r>
          </w:p>
        </w:tc>
        <w:tc>
          <w:tcPr>
            <w:tcW w:w="2466" w:type="dxa"/>
            <w:vAlign w:val="center"/>
          </w:tcPr>
          <w:p>
            <w:pPr>
              <w:pStyle w:val="27"/>
            </w:pPr>
            <w:r>
              <w:t>完成5-7家污染源执法监测工作，对20余个水质断面开展水质监测，对10个集中式饮用水源地开展水质监测</w:t>
            </w:r>
          </w:p>
        </w:tc>
        <w:tc>
          <w:tcPr>
            <w:tcW w:w="2466" w:type="dxa"/>
            <w:vAlign w:val="center"/>
          </w:tcPr>
          <w:p>
            <w:pPr>
              <w:pStyle w:val="27"/>
            </w:pPr>
            <w:r>
              <w:t>≥45家/个</w:t>
            </w:r>
          </w:p>
        </w:tc>
        <w:tc>
          <w:tcPr>
            <w:tcW w:w="2466" w:type="dxa"/>
            <w:vAlign w:val="center"/>
          </w:tcPr>
          <w:p>
            <w:pPr>
              <w:pStyle w:val="27"/>
            </w:pPr>
            <w:r>
              <w:t>《2021年河北省生态环境监测方案》（冀环办字函[2021]7号）、《2022年河北省环境监测工作方案》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监测数据准确率</w:t>
            </w:r>
          </w:p>
        </w:tc>
        <w:tc>
          <w:tcPr>
            <w:tcW w:w="2466" w:type="dxa"/>
            <w:vAlign w:val="center"/>
          </w:tcPr>
          <w:p>
            <w:pPr>
              <w:pStyle w:val="27"/>
            </w:pPr>
            <w:r>
              <w:t>监测数据准确率</w:t>
            </w:r>
          </w:p>
        </w:tc>
        <w:tc>
          <w:tcPr>
            <w:tcW w:w="2466" w:type="dxa"/>
            <w:vAlign w:val="center"/>
          </w:tcPr>
          <w:p>
            <w:pPr>
              <w:pStyle w:val="27"/>
            </w:pPr>
            <w:r>
              <w:t>≥95%</w:t>
            </w:r>
          </w:p>
        </w:tc>
        <w:tc>
          <w:tcPr>
            <w:tcW w:w="2466" w:type="dxa"/>
            <w:vAlign w:val="center"/>
          </w:tcPr>
          <w:p>
            <w:pPr>
              <w:pStyle w:val="27"/>
            </w:pPr>
            <w:r>
              <w:t>《2021年河北省生态环境监测方案》（冀环办字函[2021]7号）、《2022年河北省环境监测工作方案》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《2021年河北省生态环境监测方案》（冀环办字函[2021]7号）、《2022年河北省环境监测工作方案》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≤48万元</w:t>
            </w:r>
          </w:p>
        </w:tc>
        <w:tc>
          <w:tcPr>
            <w:tcW w:w="2466" w:type="dxa"/>
            <w:vAlign w:val="center"/>
          </w:tcPr>
          <w:p>
            <w:pPr>
              <w:pStyle w:val="27"/>
            </w:pPr>
            <w:r>
              <w:t>《2021年河北省生态环境监测方案》（冀环办字函[2021]7号）、《2022年河北省环境监测工作方案》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保障辖区内大气、水环境质量监测</w:t>
            </w:r>
          </w:p>
        </w:tc>
        <w:tc>
          <w:tcPr>
            <w:tcW w:w="2466" w:type="dxa"/>
            <w:vAlign w:val="center"/>
          </w:tcPr>
          <w:p>
            <w:pPr>
              <w:pStyle w:val="27"/>
            </w:pPr>
            <w:r>
              <w:t>提供有效监测报告，掌握辖区内环境质量</w:t>
            </w:r>
          </w:p>
        </w:tc>
        <w:tc>
          <w:tcPr>
            <w:tcW w:w="2466" w:type="dxa"/>
            <w:vAlign w:val="center"/>
          </w:tcPr>
          <w:p>
            <w:pPr>
              <w:pStyle w:val="27"/>
            </w:pPr>
            <w:r>
              <w:t>执法及常规监测</w:t>
            </w:r>
          </w:p>
        </w:tc>
        <w:tc>
          <w:tcPr>
            <w:tcW w:w="2466" w:type="dxa"/>
            <w:vAlign w:val="center"/>
          </w:tcPr>
          <w:p>
            <w:pPr>
              <w:pStyle w:val="27"/>
            </w:pPr>
            <w:r>
              <w:t>《2021年河北省生态环境监测方案》（冀环办字函[2021]7号）、《2022年河北省环境监测工作方案》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83</w:t>
      </w:r>
      <w:r>
        <w:rPr>
          <w:rFonts w:ascii="方正仿宋_GBK" w:hAnsi="方正仿宋_GBK" w:eastAsia="方正仿宋_GBK" w:cs="方正仿宋_GBK"/>
          <w:b/>
          <w:color w:val="000000"/>
          <w:sz w:val="28"/>
        </w:rPr>
        <w:t>、乡镇及开发区空气自动监测站质控绩效目标表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充分发挥数据平台作用，确保数据的真实性、准确性，全面掌握全市大气环境质量状况及变化趋势，客观反映大气环境治理效果，落实各级政府大气污染防治责任，有效传导治霾工作压力，对我市市控空气自动监测站点实施严格有效的数据审核及质量控制。</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质控检查次数</w:t>
            </w:r>
          </w:p>
        </w:tc>
        <w:tc>
          <w:tcPr>
            <w:tcW w:w="2466" w:type="dxa"/>
            <w:vAlign w:val="center"/>
          </w:tcPr>
          <w:p>
            <w:pPr>
              <w:pStyle w:val="27"/>
            </w:pPr>
            <w:r>
              <w:t>每年对市控环境空气站点进行质控检查</w:t>
            </w:r>
          </w:p>
        </w:tc>
        <w:tc>
          <w:tcPr>
            <w:tcW w:w="2466" w:type="dxa"/>
            <w:vAlign w:val="center"/>
          </w:tcPr>
          <w:p>
            <w:pPr>
              <w:pStyle w:val="27"/>
            </w:pPr>
            <w:r>
              <w:t>2轮</w:t>
            </w:r>
          </w:p>
        </w:tc>
        <w:tc>
          <w:tcPr>
            <w:tcW w:w="2466" w:type="dxa"/>
            <w:vAlign w:val="center"/>
          </w:tcPr>
          <w:p>
            <w:pPr>
              <w:pStyle w:val="27"/>
            </w:pPr>
            <w:r>
              <w:t>《衡水市市控环境空气质量自动监测站运维管理实施细则（暂行）》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排名通报的数量</w:t>
            </w:r>
          </w:p>
        </w:tc>
        <w:tc>
          <w:tcPr>
            <w:tcW w:w="2466" w:type="dxa"/>
            <w:vAlign w:val="center"/>
          </w:tcPr>
          <w:p>
            <w:pPr>
              <w:pStyle w:val="27"/>
            </w:pPr>
            <w:r>
              <w:t>对市控空气站空气质量进行排名通报的数量</w:t>
            </w:r>
          </w:p>
        </w:tc>
        <w:tc>
          <w:tcPr>
            <w:tcW w:w="2466" w:type="dxa"/>
            <w:vAlign w:val="center"/>
          </w:tcPr>
          <w:p>
            <w:pPr>
              <w:pStyle w:val="27"/>
            </w:pPr>
            <w:r>
              <w:t>12份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异常数据排查率</w:t>
            </w:r>
          </w:p>
        </w:tc>
        <w:tc>
          <w:tcPr>
            <w:tcW w:w="2466" w:type="dxa"/>
            <w:vAlign w:val="center"/>
          </w:tcPr>
          <w:p>
            <w:pPr>
              <w:pStyle w:val="27"/>
            </w:pPr>
            <w:r>
              <w:t>异常数据及时排查次数占异常数据出现总次数</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≤80万元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提升空气自动监测站运行维护质量</w:t>
            </w:r>
          </w:p>
        </w:tc>
        <w:tc>
          <w:tcPr>
            <w:tcW w:w="2466" w:type="dxa"/>
            <w:vAlign w:val="center"/>
          </w:tcPr>
          <w:p>
            <w:pPr>
              <w:pStyle w:val="27"/>
            </w:pPr>
            <w:r>
              <w:t>提升衡水市乡镇及开发区空气自动监测站运行维护质量</w:t>
            </w:r>
          </w:p>
        </w:tc>
        <w:tc>
          <w:tcPr>
            <w:tcW w:w="2466" w:type="dxa"/>
            <w:vAlign w:val="center"/>
          </w:tcPr>
          <w:p>
            <w:pPr>
              <w:pStyle w:val="27"/>
            </w:pPr>
            <w:r>
              <w:t>各运维公司运维质量有较大提升</w:t>
            </w:r>
          </w:p>
        </w:tc>
        <w:tc>
          <w:tcPr>
            <w:tcW w:w="2466" w:type="dxa"/>
            <w:vAlign w:val="center"/>
          </w:tcPr>
          <w:p>
            <w:pPr>
              <w:pStyle w:val="27"/>
            </w:pPr>
            <w:r>
              <w:t>《河北省进一步做好全省环境空气自动站运维管理自查及监督管理检查工作的通知》冀环测函〔2018〕579号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提升环境空气自动监测数据质量</w:t>
            </w:r>
          </w:p>
        </w:tc>
        <w:tc>
          <w:tcPr>
            <w:tcW w:w="2466" w:type="dxa"/>
            <w:vAlign w:val="center"/>
          </w:tcPr>
          <w:p>
            <w:pPr>
              <w:pStyle w:val="27"/>
            </w:pPr>
            <w:r>
              <w:t>提升环境空气自动监测数据质量</w:t>
            </w:r>
          </w:p>
        </w:tc>
        <w:tc>
          <w:tcPr>
            <w:tcW w:w="2466" w:type="dxa"/>
            <w:vAlign w:val="center"/>
          </w:tcPr>
          <w:p>
            <w:pPr>
              <w:pStyle w:val="27"/>
            </w:pPr>
            <w:r>
              <w:t>确保数据的真实、准确</w:t>
            </w:r>
          </w:p>
        </w:tc>
        <w:tc>
          <w:tcPr>
            <w:tcW w:w="2466" w:type="dxa"/>
            <w:vAlign w:val="center"/>
          </w:tcPr>
          <w:p>
            <w:pPr>
              <w:pStyle w:val="27"/>
            </w:pPr>
            <w:r>
              <w:t>《河北省进一步做好全省环境空气自动站运维管理自查及监督管理检查工作的通知》冀环测函〔2018〕579号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84</w:t>
      </w:r>
      <w:r>
        <w:rPr>
          <w:rFonts w:ascii="方正仿宋_GBK" w:hAnsi="方正仿宋_GBK" w:eastAsia="方正仿宋_GBK" w:cs="方正仿宋_GBK"/>
          <w:b/>
          <w:color w:val="000000"/>
          <w:sz w:val="28"/>
        </w:rPr>
        <w:t>、乡镇空气自动监测站市级网络数据处理平台运维服务绩效目标表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1."1.确保数据的真实性、准确性，充分发挥数据平台作用，为打赢蓝天保卫战提供有效的监测数据支持和保障。</w:t>
            </w:r>
          </w:p>
          <w:p>
            <w:pPr>
              <w:pStyle w:val="27"/>
            </w:pPr>
            <w:r>
              <w:t>2.对我市乡镇及开发区空气自动监测站点平台实施严格有效的质量控制。"</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平台监控站点数</w:t>
            </w:r>
          </w:p>
        </w:tc>
        <w:tc>
          <w:tcPr>
            <w:tcW w:w="2466" w:type="dxa"/>
            <w:vAlign w:val="center"/>
          </w:tcPr>
          <w:p>
            <w:pPr>
              <w:pStyle w:val="27"/>
            </w:pPr>
            <w:r>
              <w:t>衡水市乡镇及开发区空气质量自动监测站总数</w:t>
            </w:r>
          </w:p>
        </w:tc>
        <w:tc>
          <w:tcPr>
            <w:tcW w:w="2466" w:type="dxa"/>
            <w:vAlign w:val="center"/>
          </w:tcPr>
          <w:p>
            <w:pPr>
              <w:pStyle w:val="27"/>
            </w:pPr>
            <w:r>
              <w:t>137个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平台及时维护率</w:t>
            </w:r>
          </w:p>
        </w:tc>
        <w:tc>
          <w:tcPr>
            <w:tcW w:w="2466" w:type="dxa"/>
            <w:vAlign w:val="center"/>
          </w:tcPr>
          <w:p>
            <w:pPr>
              <w:pStyle w:val="27"/>
            </w:pPr>
            <w:r>
              <w:t>平台正常运行天数与合同期总天数的比率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空气站数据获取率</w:t>
            </w:r>
          </w:p>
        </w:tc>
        <w:tc>
          <w:tcPr>
            <w:tcW w:w="2466" w:type="dxa"/>
            <w:vAlign w:val="center"/>
          </w:tcPr>
          <w:p>
            <w:pPr>
              <w:pStyle w:val="27"/>
            </w:pPr>
            <w:r>
              <w:t>衡水市各乡镇及开发区空气质量自动监测站实际获取小时数据数量与应当获取小时数据数量的比率</w:t>
            </w:r>
          </w:p>
        </w:tc>
        <w:tc>
          <w:tcPr>
            <w:tcW w:w="2466" w:type="dxa"/>
            <w:vAlign w:val="center"/>
          </w:tcPr>
          <w:p>
            <w:pPr>
              <w:pStyle w:val="27"/>
            </w:pPr>
            <w:r>
              <w:t>≥90%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使用人员中满意和较满意的人数占调查总人数的比率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85</w:t>
      </w:r>
      <w:r>
        <w:rPr>
          <w:rFonts w:ascii="方正仿宋_GBK" w:hAnsi="方正仿宋_GBK" w:eastAsia="方正仿宋_GBK" w:cs="方正仿宋_GBK"/>
          <w:b/>
          <w:color w:val="000000"/>
          <w:sz w:val="28"/>
        </w:rPr>
        <w:t>、乡镇空气自动监测站质控（2021年项目）绩效目标表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充分发挥数据平台作用，确保数据的真实性、准确性，全面掌握全市大气环境质量状况及变化趋势，客观反映大气环境治理效果，落实各级政府大气污染防治责任，有效传导治霾工作压力，对我市市控空气自动监测站点实施严格有效的数据审核及质量控制。</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质控检查次数</w:t>
            </w:r>
          </w:p>
        </w:tc>
        <w:tc>
          <w:tcPr>
            <w:tcW w:w="2466" w:type="dxa"/>
            <w:vAlign w:val="center"/>
          </w:tcPr>
          <w:p>
            <w:pPr>
              <w:pStyle w:val="27"/>
            </w:pPr>
            <w:r>
              <w:t>每年对市控环境空气站点进行质控检查</w:t>
            </w:r>
          </w:p>
        </w:tc>
        <w:tc>
          <w:tcPr>
            <w:tcW w:w="2466" w:type="dxa"/>
            <w:vAlign w:val="center"/>
          </w:tcPr>
          <w:p>
            <w:pPr>
              <w:pStyle w:val="27"/>
            </w:pPr>
            <w:r>
              <w:t>1轮</w:t>
            </w:r>
          </w:p>
        </w:tc>
        <w:tc>
          <w:tcPr>
            <w:tcW w:w="2466" w:type="dxa"/>
            <w:vAlign w:val="center"/>
          </w:tcPr>
          <w:p>
            <w:pPr>
              <w:pStyle w:val="27"/>
            </w:pPr>
            <w:r>
              <w:t>《衡水市市控环境空气质量自动监测站运维管理实施细则（暂行）》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排名通报的数量</w:t>
            </w:r>
          </w:p>
        </w:tc>
        <w:tc>
          <w:tcPr>
            <w:tcW w:w="2466" w:type="dxa"/>
            <w:vAlign w:val="center"/>
          </w:tcPr>
          <w:p>
            <w:pPr>
              <w:pStyle w:val="27"/>
            </w:pPr>
            <w:r>
              <w:t>对市控空气站空气质量进行排名通报的数量</w:t>
            </w:r>
          </w:p>
        </w:tc>
        <w:tc>
          <w:tcPr>
            <w:tcW w:w="2466" w:type="dxa"/>
            <w:vAlign w:val="center"/>
          </w:tcPr>
          <w:p>
            <w:pPr>
              <w:pStyle w:val="27"/>
            </w:pPr>
            <w:r>
              <w:t>5份</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异常数据排查率</w:t>
            </w:r>
          </w:p>
        </w:tc>
        <w:tc>
          <w:tcPr>
            <w:tcW w:w="2466" w:type="dxa"/>
            <w:vAlign w:val="center"/>
          </w:tcPr>
          <w:p>
            <w:pPr>
              <w:pStyle w:val="27"/>
            </w:pPr>
            <w:r>
              <w:t>异常数据及时排查次数占异常数据出现总次数</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≤59万元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提升空气自动监测站运行维护质量</w:t>
            </w:r>
          </w:p>
        </w:tc>
        <w:tc>
          <w:tcPr>
            <w:tcW w:w="2466" w:type="dxa"/>
            <w:vAlign w:val="center"/>
          </w:tcPr>
          <w:p>
            <w:pPr>
              <w:pStyle w:val="27"/>
            </w:pPr>
            <w:r>
              <w:t>提升衡水市乡镇及开发区空气自动监测站运行维护质量</w:t>
            </w:r>
          </w:p>
        </w:tc>
        <w:tc>
          <w:tcPr>
            <w:tcW w:w="2466" w:type="dxa"/>
            <w:vAlign w:val="center"/>
          </w:tcPr>
          <w:p>
            <w:pPr>
              <w:pStyle w:val="27"/>
            </w:pPr>
            <w:r>
              <w:t>各运维公司运维质量有较大提升</w:t>
            </w:r>
          </w:p>
        </w:tc>
        <w:tc>
          <w:tcPr>
            <w:tcW w:w="2466" w:type="dxa"/>
            <w:vAlign w:val="center"/>
          </w:tcPr>
          <w:p>
            <w:pPr>
              <w:pStyle w:val="27"/>
            </w:pPr>
            <w:r>
              <w:t>《河北省进一步做好全省环境空气自动站运维管理自查及监督管理检查工作的通知》冀环测函〔2018〕579号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提升环境空气自动监测数据质量</w:t>
            </w:r>
          </w:p>
        </w:tc>
        <w:tc>
          <w:tcPr>
            <w:tcW w:w="2466" w:type="dxa"/>
            <w:vAlign w:val="center"/>
          </w:tcPr>
          <w:p>
            <w:pPr>
              <w:pStyle w:val="27"/>
            </w:pPr>
            <w:r>
              <w:t>提升环境空气自动监测数据质量</w:t>
            </w:r>
          </w:p>
        </w:tc>
        <w:tc>
          <w:tcPr>
            <w:tcW w:w="2466" w:type="dxa"/>
            <w:vAlign w:val="center"/>
          </w:tcPr>
          <w:p>
            <w:pPr>
              <w:pStyle w:val="27"/>
            </w:pPr>
            <w:r>
              <w:t>确保数据的真实、准确</w:t>
            </w:r>
          </w:p>
        </w:tc>
        <w:tc>
          <w:tcPr>
            <w:tcW w:w="2466" w:type="dxa"/>
            <w:vAlign w:val="center"/>
          </w:tcPr>
          <w:p>
            <w:pPr>
              <w:pStyle w:val="27"/>
            </w:pPr>
            <w:r>
              <w:t>《河北省进一步做好全省环境空气自动站运维管理自查及监督管理检查工作的通知》冀环测函〔2018〕579号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≥95%</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86</w:t>
      </w:r>
      <w:r>
        <w:rPr>
          <w:rFonts w:ascii="方正仿宋_GBK" w:hAnsi="方正仿宋_GBK" w:eastAsia="方正仿宋_GBK" w:cs="方正仿宋_GBK"/>
          <w:b/>
          <w:color w:val="000000"/>
          <w:sz w:val="28"/>
        </w:rPr>
        <w:t>、信息安全等级保护测评绩效目标表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1.系统达到三级等保测评率100%</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重要系统开展率</w:t>
            </w:r>
          </w:p>
        </w:tc>
        <w:tc>
          <w:tcPr>
            <w:tcW w:w="2466" w:type="dxa"/>
            <w:vAlign w:val="center"/>
          </w:tcPr>
          <w:p>
            <w:pPr>
              <w:pStyle w:val="27"/>
            </w:pPr>
            <w:r>
              <w:t>开展的系统占合同内要求开展系统的比率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完成信息系统等保定级、测评、备案等工作</w:t>
            </w:r>
          </w:p>
        </w:tc>
        <w:tc>
          <w:tcPr>
            <w:tcW w:w="2466" w:type="dxa"/>
            <w:vAlign w:val="center"/>
          </w:tcPr>
          <w:p>
            <w:pPr>
              <w:pStyle w:val="27"/>
            </w:pPr>
            <w:r>
              <w:t>完成工作占所有工作内容的比率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环境数据安全能力</w:t>
            </w:r>
          </w:p>
        </w:tc>
        <w:tc>
          <w:tcPr>
            <w:tcW w:w="2466" w:type="dxa"/>
            <w:vAlign w:val="center"/>
          </w:tcPr>
          <w:p>
            <w:pPr>
              <w:pStyle w:val="27"/>
            </w:pPr>
            <w:r>
              <w:t>提升信息系统安全防护能力</w:t>
            </w:r>
          </w:p>
        </w:tc>
        <w:tc>
          <w:tcPr>
            <w:tcW w:w="2466" w:type="dxa"/>
            <w:vAlign w:val="center"/>
          </w:tcPr>
          <w:p>
            <w:pPr>
              <w:pStyle w:val="27"/>
            </w:pPr>
            <w:r>
              <w:t>不出现重大信息系统安全事故</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87</w:t>
      </w:r>
      <w:r>
        <w:rPr>
          <w:rFonts w:ascii="方正仿宋_GBK" w:hAnsi="方正仿宋_GBK" w:eastAsia="方正仿宋_GBK" w:cs="方正仿宋_GBK"/>
          <w:b/>
          <w:color w:val="000000"/>
          <w:sz w:val="28"/>
        </w:rPr>
        <w:t>、信息化服务及网络安全保障运维绩效目标表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1.确保各业务系统稳定运行</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设备日常巡检率</w:t>
            </w:r>
          </w:p>
        </w:tc>
        <w:tc>
          <w:tcPr>
            <w:tcW w:w="2466" w:type="dxa"/>
            <w:vAlign w:val="center"/>
          </w:tcPr>
          <w:p>
            <w:pPr>
              <w:pStyle w:val="27"/>
            </w:pPr>
            <w:r>
              <w:t>设备日常巡检天数占全部工作天数的比率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网络稳定安全运行率</w:t>
            </w:r>
          </w:p>
        </w:tc>
        <w:tc>
          <w:tcPr>
            <w:tcW w:w="2466" w:type="dxa"/>
            <w:vAlign w:val="center"/>
          </w:tcPr>
          <w:p>
            <w:pPr>
              <w:pStyle w:val="27"/>
            </w:pPr>
            <w:r>
              <w:t>网络安全运行天数占全部工作天数的比率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环境数据安全率</w:t>
            </w:r>
          </w:p>
        </w:tc>
        <w:tc>
          <w:tcPr>
            <w:tcW w:w="2466" w:type="dxa"/>
            <w:vAlign w:val="center"/>
          </w:tcPr>
          <w:p>
            <w:pPr>
              <w:pStyle w:val="27"/>
            </w:pPr>
            <w:r>
              <w:t>网络运行安全，环境数据不泄露</w:t>
            </w:r>
          </w:p>
        </w:tc>
        <w:tc>
          <w:tcPr>
            <w:tcW w:w="2466" w:type="dxa"/>
            <w:vAlign w:val="center"/>
          </w:tcPr>
          <w:p>
            <w:pPr>
              <w:pStyle w:val="27"/>
            </w:pPr>
            <w:r>
              <w:t>不出现重大网络安全事故</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88</w:t>
      </w:r>
      <w:r>
        <w:rPr>
          <w:rFonts w:ascii="方正仿宋_GBK" w:hAnsi="方正仿宋_GBK" w:eastAsia="方正仿宋_GBK" w:cs="方正仿宋_GBK"/>
          <w:b/>
          <w:color w:val="000000"/>
          <w:sz w:val="28"/>
        </w:rPr>
        <w:t>、应用系统上云服务及机房改造绩效目标表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1.确保我局各业务系统稳定运行</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系统迁移完成率</w:t>
            </w:r>
          </w:p>
        </w:tc>
        <w:tc>
          <w:tcPr>
            <w:tcW w:w="2466" w:type="dxa"/>
            <w:vAlign w:val="center"/>
          </w:tcPr>
          <w:p>
            <w:pPr>
              <w:pStyle w:val="27"/>
            </w:pPr>
            <w:r>
              <w:t>迁移完成率</w:t>
            </w:r>
          </w:p>
        </w:tc>
        <w:tc>
          <w:tcPr>
            <w:tcW w:w="2466" w:type="dxa"/>
            <w:vAlign w:val="center"/>
          </w:tcPr>
          <w:p>
            <w:pPr>
              <w:pStyle w:val="27"/>
            </w:pPr>
            <w:r>
              <w:t>90%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业务系统及网络稳定安全运行</w:t>
            </w:r>
          </w:p>
        </w:tc>
        <w:tc>
          <w:tcPr>
            <w:tcW w:w="2466" w:type="dxa"/>
            <w:vAlign w:val="center"/>
          </w:tcPr>
          <w:p>
            <w:pPr>
              <w:pStyle w:val="27"/>
            </w:pPr>
            <w:r>
              <w:t>安全运行率</w:t>
            </w:r>
          </w:p>
        </w:tc>
        <w:tc>
          <w:tcPr>
            <w:tcW w:w="2466" w:type="dxa"/>
            <w:vAlign w:val="center"/>
          </w:tcPr>
          <w:p>
            <w:pPr>
              <w:pStyle w:val="27"/>
            </w:pPr>
            <w:r>
              <w:t>≥95%</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环境数据安全能力</w:t>
            </w:r>
          </w:p>
        </w:tc>
        <w:tc>
          <w:tcPr>
            <w:tcW w:w="2466" w:type="dxa"/>
            <w:vAlign w:val="center"/>
          </w:tcPr>
          <w:p>
            <w:pPr>
              <w:pStyle w:val="27"/>
            </w:pPr>
            <w:r>
              <w:t>提升信息系统安全防护能力</w:t>
            </w:r>
          </w:p>
        </w:tc>
        <w:tc>
          <w:tcPr>
            <w:tcW w:w="2466" w:type="dxa"/>
            <w:vAlign w:val="center"/>
          </w:tcPr>
          <w:p>
            <w:pPr>
              <w:pStyle w:val="27"/>
            </w:pPr>
            <w:r>
              <w:t>不出现重大信息系统安全事故</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89</w:t>
      </w:r>
      <w:r>
        <w:rPr>
          <w:rFonts w:ascii="方正仿宋_GBK" w:hAnsi="方正仿宋_GBK" w:eastAsia="方正仿宋_GBK" w:cs="方正仿宋_GBK"/>
          <w:b/>
          <w:color w:val="000000"/>
          <w:sz w:val="28"/>
        </w:rPr>
        <w:t>、政务服务热线整合归并项目绩效目标表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1.1、12369热线确保并号运行；2、受理的业务数据归并至全市联网的政务服务热线系统；3、系统设备正常平稳运行。</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环保业务模块数量</w:t>
            </w:r>
          </w:p>
        </w:tc>
        <w:tc>
          <w:tcPr>
            <w:tcW w:w="2466" w:type="dxa"/>
            <w:vAlign w:val="center"/>
          </w:tcPr>
          <w:p>
            <w:pPr>
              <w:pStyle w:val="27"/>
            </w:pPr>
            <w:r>
              <w:t>购置环保业务模块数量</w:t>
            </w:r>
          </w:p>
        </w:tc>
        <w:tc>
          <w:tcPr>
            <w:tcW w:w="2466" w:type="dxa"/>
            <w:vAlign w:val="center"/>
          </w:tcPr>
          <w:p>
            <w:pPr>
              <w:pStyle w:val="27"/>
            </w:pPr>
            <w:r>
              <w:t>1个</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归并后热线设备正常运行率</w:t>
            </w:r>
          </w:p>
        </w:tc>
        <w:tc>
          <w:tcPr>
            <w:tcW w:w="2466" w:type="dxa"/>
            <w:vAlign w:val="center"/>
          </w:tcPr>
          <w:p>
            <w:pPr>
              <w:pStyle w:val="27"/>
            </w:pPr>
            <w:r>
              <w:t>热线设备正常运行天数在全年所占比率</w:t>
            </w:r>
          </w:p>
        </w:tc>
        <w:tc>
          <w:tcPr>
            <w:tcW w:w="2466" w:type="dxa"/>
            <w:vAlign w:val="center"/>
          </w:tcPr>
          <w:p>
            <w:pPr>
              <w:pStyle w:val="27"/>
            </w:pPr>
            <w:r>
              <w:t>≥99%</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≤6万元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确保12369热线正常运行</w:t>
            </w:r>
          </w:p>
        </w:tc>
        <w:tc>
          <w:tcPr>
            <w:tcW w:w="2466" w:type="dxa"/>
            <w:vAlign w:val="center"/>
          </w:tcPr>
          <w:p>
            <w:pPr>
              <w:pStyle w:val="27"/>
            </w:pPr>
            <w:r>
              <w:t>确保12369热线正常运行</w:t>
            </w:r>
          </w:p>
        </w:tc>
        <w:tc>
          <w:tcPr>
            <w:tcW w:w="2466" w:type="dxa"/>
            <w:vAlign w:val="center"/>
          </w:tcPr>
          <w:p>
            <w:pPr>
              <w:pStyle w:val="27"/>
            </w:pPr>
            <w:r>
              <w:t>确保热线正常运行</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90</w:t>
      </w:r>
      <w:r>
        <w:rPr>
          <w:rFonts w:ascii="方正仿宋_GBK" w:hAnsi="方正仿宋_GBK" w:eastAsia="方正仿宋_GBK" w:cs="方正仿宋_GBK"/>
          <w:b/>
          <w:color w:val="000000"/>
          <w:sz w:val="28"/>
        </w:rPr>
        <w:t>、指挥中心消防配套设施建设绩效目标表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1.完善指挥中心消防及配套设施建设</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消防设施建设完成率</w:t>
            </w:r>
          </w:p>
        </w:tc>
        <w:tc>
          <w:tcPr>
            <w:tcW w:w="2466" w:type="dxa"/>
            <w:vAlign w:val="center"/>
          </w:tcPr>
          <w:p>
            <w:pPr>
              <w:pStyle w:val="27"/>
            </w:pPr>
            <w:r>
              <w:t>消防设施建设完成率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指挥中心消防安全率</w:t>
            </w:r>
          </w:p>
        </w:tc>
        <w:tc>
          <w:tcPr>
            <w:tcW w:w="2466" w:type="dxa"/>
            <w:vAlign w:val="center"/>
          </w:tcPr>
          <w:p>
            <w:pPr>
              <w:pStyle w:val="27"/>
            </w:pPr>
            <w:r>
              <w:t>指挥中心全年消防安全率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≤10万元</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保障指挥中心各项工作稳定运行</w:t>
            </w:r>
          </w:p>
        </w:tc>
        <w:tc>
          <w:tcPr>
            <w:tcW w:w="2466" w:type="dxa"/>
            <w:vAlign w:val="center"/>
          </w:tcPr>
          <w:p>
            <w:pPr>
              <w:pStyle w:val="27"/>
            </w:pPr>
            <w:r>
              <w:t>保障指挥中心各项工作稳定运行</w:t>
            </w:r>
          </w:p>
        </w:tc>
        <w:tc>
          <w:tcPr>
            <w:tcW w:w="2466" w:type="dxa"/>
            <w:vAlign w:val="center"/>
          </w:tcPr>
          <w:p>
            <w:pPr>
              <w:pStyle w:val="27"/>
            </w:pPr>
            <w:r>
              <w:t>保障指挥中心各项工作稳定运行</w:t>
            </w:r>
          </w:p>
        </w:tc>
        <w:tc>
          <w:tcPr>
            <w:tcW w:w="2466" w:type="dxa"/>
            <w:vAlign w:val="center"/>
          </w:tcPr>
          <w:p>
            <w:pPr>
              <w:pStyle w:val="27"/>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≥90%</w:t>
            </w:r>
          </w:p>
        </w:tc>
        <w:tc>
          <w:tcPr>
            <w:tcW w:w="2466" w:type="dxa"/>
            <w:vAlign w:val="center"/>
          </w:tcPr>
          <w:p>
            <w:pPr>
              <w:pStyle w:val="27"/>
            </w:pPr>
            <w:r>
              <w:t>依项目方案要求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91</w:t>
      </w:r>
      <w:r>
        <w:rPr>
          <w:rFonts w:ascii="方正仿宋_GBK" w:hAnsi="方正仿宋_GBK" w:eastAsia="方正仿宋_GBK" w:cs="方正仿宋_GBK"/>
          <w:b/>
          <w:color w:val="000000"/>
          <w:sz w:val="28"/>
        </w:rPr>
        <w:t>、重点用车单位门禁监管平台系统（2021年项目）绩效目标表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1.提升重点企业机动车尾气排放监管能力，改善空气质量</w:t>
            </w:r>
            <w:r>
              <w:tab/>
            </w:r>
            <w:r>
              <w:tab/>
            </w:r>
            <w:r>
              <w:tab/>
            </w:r>
            <w:r>
              <w:tab/>
            </w:r>
            <w:r>
              <w:tab/>
            </w:r>
            <w:r>
              <w:tab/>
            </w:r>
          </w:p>
          <w:p>
            <w:pPr>
              <w:pStyle w:val="27"/>
            </w:pP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监管平台系统数量</w:t>
            </w:r>
          </w:p>
        </w:tc>
        <w:tc>
          <w:tcPr>
            <w:tcW w:w="2466" w:type="dxa"/>
            <w:vAlign w:val="center"/>
          </w:tcPr>
          <w:p>
            <w:pPr>
              <w:pStyle w:val="27"/>
            </w:pPr>
            <w:r>
              <w:t>建立重点用车单位门禁监管平台系统的数量</w:t>
            </w:r>
          </w:p>
        </w:tc>
        <w:tc>
          <w:tcPr>
            <w:tcW w:w="2466" w:type="dxa"/>
            <w:vAlign w:val="center"/>
          </w:tcPr>
          <w:p>
            <w:pPr>
              <w:pStyle w:val="27"/>
            </w:pPr>
            <w:r>
              <w:t>1个</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稳定运行率</w:t>
            </w:r>
          </w:p>
        </w:tc>
        <w:tc>
          <w:tcPr>
            <w:tcW w:w="2466" w:type="dxa"/>
            <w:vAlign w:val="center"/>
          </w:tcPr>
          <w:p>
            <w:pPr>
              <w:pStyle w:val="27"/>
            </w:pPr>
            <w:r>
              <w:t>平台稳定运行天数占总运行天数</w:t>
            </w:r>
          </w:p>
        </w:tc>
        <w:tc>
          <w:tcPr>
            <w:tcW w:w="2466" w:type="dxa"/>
            <w:vAlign w:val="center"/>
          </w:tcPr>
          <w:p>
            <w:pPr>
              <w:pStyle w:val="27"/>
            </w:pPr>
            <w:r>
              <w:t>≥95%</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工作按期完成率</w:t>
            </w:r>
          </w:p>
        </w:tc>
        <w:tc>
          <w:tcPr>
            <w:tcW w:w="2466" w:type="dxa"/>
            <w:vAlign w:val="center"/>
          </w:tcPr>
          <w:p>
            <w:pPr>
              <w:pStyle w:val="27"/>
            </w:pPr>
            <w:r>
              <w:t>实际完成的工作占计划完成工作的比率</w:t>
            </w:r>
          </w:p>
        </w:tc>
        <w:tc>
          <w:tcPr>
            <w:tcW w:w="2466" w:type="dxa"/>
            <w:vAlign w:val="center"/>
          </w:tcPr>
          <w:p>
            <w:pPr>
              <w:pStyle w:val="27"/>
            </w:pPr>
            <w:r>
              <w:t>100%</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成本控制情况</w:t>
            </w:r>
          </w:p>
        </w:tc>
        <w:tc>
          <w:tcPr>
            <w:tcW w:w="2466" w:type="dxa"/>
            <w:vAlign w:val="center"/>
          </w:tcPr>
          <w:p>
            <w:pPr>
              <w:pStyle w:val="27"/>
            </w:pPr>
            <w:r>
              <w:t>各项支出不高于行业标准或其他地区平均标准</w:t>
            </w:r>
          </w:p>
        </w:tc>
        <w:tc>
          <w:tcPr>
            <w:tcW w:w="2466" w:type="dxa"/>
            <w:vAlign w:val="center"/>
          </w:tcPr>
          <w:p>
            <w:pPr>
              <w:pStyle w:val="27"/>
            </w:pPr>
            <w:r>
              <w:t>≤22.62万元</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生态效益指标</w:t>
            </w:r>
          </w:p>
        </w:tc>
        <w:tc>
          <w:tcPr>
            <w:tcW w:w="2466" w:type="dxa"/>
            <w:vAlign w:val="center"/>
          </w:tcPr>
          <w:p>
            <w:pPr>
              <w:pStyle w:val="27"/>
            </w:pPr>
            <w:r>
              <w:t>空气质量改善</w:t>
            </w:r>
          </w:p>
        </w:tc>
        <w:tc>
          <w:tcPr>
            <w:tcW w:w="2466" w:type="dxa"/>
            <w:vAlign w:val="center"/>
          </w:tcPr>
          <w:p>
            <w:pPr>
              <w:pStyle w:val="27"/>
            </w:pPr>
            <w:r>
              <w:t>降低机动车排放污染</w:t>
            </w:r>
          </w:p>
        </w:tc>
        <w:tc>
          <w:tcPr>
            <w:tcW w:w="2466" w:type="dxa"/>
            <w:vAlign w:val="center"/>
          </w:tcPr>
          <w:p>
            <w:pPr>
              <w:pStyle w:val="27"/>
            </w:pPr>
            <w:r>
              <w:t>降低机动车排放污染</w:t>
            </w:r>
          </w:p>
        </w:tc>
        <w:tc>
          <w:tcPr>
            <w:tcW w:w="2466" w:type="dxa"/>
            <w:vAlign w:val="center"/>
          </w:tcPr>
          <w:p>
            <w:pPr>
              <w:pStyle w:val="27"/>
            </w:pPr>
            <w: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调查中满意和较满意的人数占调查总人数的比率</w:t>
            </w:r>
          </w:p>
        </w:tc>
        <w:tc>
          <w:tcPr>
            <w:tcW w:w="2466" w:type="dxa"/>
            <w:vAlign w:val="center"/>
          </w:tcPr>
          <w:p>
            <w:pPr>
              <w:pStyle w:val="27"/>
            </w:pPr>
            <w:r>
              <w:t>≥98%</w:t>
            </w:r>
          </w:p>
        </w:tc>
        <w:tc>
          <w:tcPr>
            <w:tcW w:w="2466" w:type="dxa"/>
            <w:vAlign w:val="center"/>
          </w:tcPr>
          <w:p>
            <w:pPr>
              <w:pStyle w:val="27"/>
            </w:pPr>
            <w:r>
              <w:t>《柴油货车污染治理攻坚战行动计划》</w:t>
            </w:r>
          </w:p>
        </w:tc>
      </w:tr>
    </w:tbl>
    <w:p>
      <w:pPr>
        <w:pStyle w:val="25"/>
      </w:pPr>
    </w:p>
    <w:p>
      <w:pPr>
        <w:pStyle w:val="25"/>
        <w:ind w:firstLine="560"/>
      </w:pPr>
      <w:r>
        <w:rPr>
          <w:rFonts w:ascii="方正仿宋_GBK" w:hAnsi="方正仿宋_GBK" w:eastAsia="方正仿宋_GBK" w:cs="方正仿宋_GBK"/>
          <w:b/>
          <w:color w:val="000000"/>
          <w:sz w:val="28"/>
        </w:rPr>
        <w:t>92、桃城分局租车费绩效目标表</w:t>
      </w:r>
    </w:p>
    <w:tbl>
      <w:tblPr>
        <w:tblStyle w:val="6"/>
        <w:tblW w:w="148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0"/>
        <w:gridCol w:w="74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0" w:type="dxa"/>
            <w:vAlign w:val="center"/>
          </w:tcPr>
          <w:p>
            <w:pPr>
              <w:pStyle w:val="11"/>
            </w:pPr>
            <w:r>
              <w:t>绩效目标</w:t>
            </w:r>
          </w:p>
        </w:tc>
        <w:tc>
          <w:tcPr>
            <w:tcW w:w="7424" w:type="dxa"/>
            <w:vAlign w:val="center"/>
          </w:tcPr>
          <w:p>
            <w:pPr>
              <w:pStyle w:val="13"/>
            </w:pPr>
            <w:r>
              <w:t>为持续开展环境执法</w:t>
            </w:r>
            <w:r>
              <w:rPr>
                <w:rFonts w:hint="eastAsia"/>
              </w:rPr>
              <w:t>、环境监管</w:t>
            </w:r>
            <w:r>
              <w:t>提供车辆保障</w:t>
            </w:r>
            <w:r>
              <w:rPr>
                <w:rFonts w:hint="eastAsia"/>
              </w:rPr>
              <w:t>。</w:t>
            </w:r>
          </w:p>
        </w:tc>
      </w:tr>
    </w:tbl>
    <w:p>
      <w:pPr>
        <w:spacing w:line="2" w:lineRule="exact"/>
        <w:jc w:val="center"/>
      </w:pPr>
      <w:r>
        <w:rPr>
          <w:rFonts w:ascii="方正书宋_GBK" w:hAnsi="方正书宋_GBK" w:eastAsia="方正书宋_GBK" w:cs="方正书宋_GBK"/>
        </w:rPr>
        <w:t xml:space="preserve"> </w:t>
      </w:r>
    </w:p>
    <w:tbl>
      <w:tblPr>
        <w:tblStyle w:val="6"/>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460"/>
        <w:gridCol w:w="2460"/>
        <w:gridCol w:w="2475"/>
        <w:gridCol w:w="2475"/>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3" w:type="dxa"/>
            <w:vAlign w:val="center"/>
          </w:tcPr>
          <w:p>
            <w:pPr>
              <w:pStyle w:val="11"/>
            </w:pPr>
            <w:r>
              <w:t>一级指标</w:t>
            </w:r>
          </w:p>
        </w:tc>
        <w:tc>
          <w:tcPr>
            <w:tcW w:w="2460" w:type="dxa"/>
            <w:vAlign w:val="center"/>
          </w:tcPr>
          <w:p>
            <w:pPr>
              <w:pStyle w:val="11"/>
            </w:pPr>
            <w:r>
              <w:t>二级指标</w:t>
            </w:r>
          </w:p>
        </w:tc>
        <w:tc>
          <w:tcPr>
            <w:tcW w:w="2460" w:type="dxa"/>
            <w:vAlign w:val="center"/>
          </w:tcPr>
          <w:p>
            <w:pPr>
              <w:pStyle w:val="11"/>
            </w:pPr>
            <w:r>
              <w:t>三级指标</w:t>
            </w:r>
          </w:p>
        </w:tc>
        <w:tc>
          <w:tcPr>
            <w:tcW w:w="2475" w:type="dxa"/>
            <w:vAlign w:val="center"/>
          </w:tcPr>
          <w:p>
            <w:pPr>
              <w:pStyle w:val="11"/>
            </w:pPr>
            <w:r>
              <w:t>绩效指标描述</w:t>
            </w:r>
          </w:p>
        </w:tc>
        <w:tc>
          <w:tcPr>
            <w:tcW w:w="2475"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restart"/>
            <w:vAlign w:val="center"/>
          </w:tcPr>
          <w:p>
            <w:pPr>
              <w:pStyle w:val="12"/>
            </w:pPr>
            <w:r>
              <w:t>产出指标</w:t>
            </w:r>
          </w:p>
        </w:tc>
        <w:tc>
          <w:tcPr>
            <w:tcW w:w="2460" w:type="dxa"/>
            <w:vAlign w:val="center"/>
          </w:tcPr>
          <w:p>
            <w:pPr>
              <w:pStyle w:val="13"/>
            </w:pPr>
            <w:r>
              <w:t>数量指标</w:t>
            </w:r>
          </w:p>
        </w:tc>
        <w:tc>
          <w:tcPr>
            <w:tcW w:w="2460" w:type="dxa"/>
            <w:vAlign w:val="center"/>
          </w:tcPr>
          <w:p>
            <w:pPr>
              <w:pStyle w:val="13"/>
            </w:pPr>
            <w:r>
              <w:t>租赁执法用车数量</w:t>
            </w:r>
          </w:p>
        </w:tc>
        <w:tc>
          <w:tcPr>
            <w:tcW w:w="2475" w:type="dxa"/>
            <w:vAlign w:val="center"/>
          </w:tcPr>
          <w:p>
            <w:pPr>
              <w:pStyle w:val="13"/>
            </w:pPr>
            <w:r>
              <w:t>租赁执法用车数量</w:t>
            </w:r>
          </w:p>
        </w:tc>
        <w:tc>
          <w:tcPr>
            <w:tcW w:w="2475" w:type="dxa"/>
            <w:vAlign w:val="center"/>
          </w:tcPr>
          <w:p>
            <w:pPr>
              <w:pStyle w:val="13"/>
            </w:pPr>
            <w:r>
              <w:t>1台</w:t>
            </w:r>
          </w:p>
        </w:tc>
        <w:tc>
          <w:tcPr>
            <w:tcW w:w="2466"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tc>
        <w:tc>
          <w:tcPr>
            <w:tcW w:w="2460" w:type="dxa"/>
            <w:vAlign w:val="center"/>
          </w:tcPr>
          <w:p>
            <w:pPr>
              <w:pStyle w:val="13"/>
            </w:pPr>
            <w:r>
              <w:t>质量指标</w:t>
            </w:r>
          </w:p>
        </w:tc>
        <w:tc>
          <w:tcPr>
            <w:tcW w:w="2460" w:type="dxa"/>
            <w:vAlign w:val="center"/>
          </w:tcPr>
          <w:p>
            <w:pPr>
              <w:pStyle w:val="13"/>
            </w:pPr>
            <w:r>
              <w:t>车辆出勤率</w:t>
            </w:r>
          </w:p>
        </w:tc>
        <w:tc>
          <w:tcPr>
            <w:tcW w:w="2475" w:type="dxa"/>
            <w:vAlign w:val="center"/>
          </w:tcPr>
          <w:p>
            <w:pPr>
              <w:pStyle w:val="13"/>
            </w:pPr>
            <w:r>
              <w:t>车辆实际出勤天数占应出勤天数比率</w:t>
            </w:r>
          </w:p>
        </w:tc>
        <w:tc>
          <w:tcPr>
            <w:tcW w:w="2475" w:type="dxa"/>
            <w:vAlign w:val="center"/>
          </w:tcPr>
          <w:p>
            <w:pPr>
              <w:pStyle w:val="13"/>
            </w:pPr>
            <w:r>
              <w:t>100%</w:t>
            </w:r>
          </w:p>
        </w:tc>
        <w:tc>
          <w:tcPr>
            <w:tcW w:w="2466"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tc>
        <w:tc>
          <w:tcPr>
            <w:tcW w:w="2460" w:type="dxa"/>
            <w:vAlign w:val="center"/>
          </w:tcPr>
          <w:p>
            <w:pPr>
              <w:pStyle w:val="13"/>
            </w:pPr>
            <w:r>
              <w:t>时效指标</w:t>
            </w:r>
          </w:p>
        </w:tc>
        <w:tc>
          <w:tcPr>
            <w:tcW w:w="2460" w:type="dxa"/>
            <w:vAlign w:val="center"/>
          </w:tcPr>
          <w:p>
            <w:pPr>
              <w:pStyle w:val="13"/>
            </w:pPr>
            <w:r>
              <w:t>工作按期完成率</w:t>
            </w:r>
          </w:p>
        </w:tc>
        <w:tc>
          <w:tcPr>
            <w:tcW w:w="2475" w:type="dxa"/>
            <w:vAlign w:val="center"/>
          </w:tcPr>
          <w:p>
            <w:pPr>
              <w:pStyle w:val="13"/>
            </w:pPr>
            <w:r>
              <w:t>实际完成的工作占计划完成工作的比率</w:t>
            </w:r>
          </w:p>
        </w:tc>
        <w:tc>
          <w:tcPr>
            <w:tcW w:w="2475" w:type="dxa"/>
            <w:vAlign w:val="center"/>
          </w:tcPr>
          <w:p>
            <w:pPr>
              <w:pStyle w:val="13"/>
            </w:pPr>
            <w:r>
              <w:t>100%</w:t>
            </w:r>
          </w:p>
        </w:tc>
        <w:tc>
          <w:tcPr>
            <w:tcW w:w="2466"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tc>
        <w:tc>
          <w:tcPr>
            <w:tcW w:w="2460" w:type="dxa"/>
            <w:vAlign w:val="center"/>
          </w:tcPr>
          <w:p>
            <w:pPr>
              <w:pStyle w:val="13"/>
            </w:pPr>
            <w:r>
              <w:t>成本指标</w:t>
            </w:r>
          </w:p>
        </w:tc>
        <w:tc>
          <w:tcPr>
            <w:tcW w:w="2460" w:type="dxa"/>
            <w:vAlign w:val="center"/>
          </w:tcPr>
          <w:p>
            <w:pPr>
              <w:pStyle w:val="13"/>
            </w:pPr>
            <w:r>
              <w:t>成本控制情况</w:t>
            </w:r>
          </w:p>
        </w:tc>
        <w:tc>
          <w:tcPr>
            <w:tcW w:w="2475" w:type="dxa"/>
            <w:vAlign w:val="center"/>
          </w:tcPr>
          <w:p>
            <w:pPr>
              <w:pStyle w:val="13"/>
            </w:pPr>
            <w:r>
              <w:t>各项支出不高于行业标准或其他地区平均标准</w:t>
            </w:r>
          </w:p>
        </w:tc>
        <w:tc>
          <w:tcPr>
            <w:tcW w:w="2475" w:type="dxa"/>
            <w:vAlign w:val="center"/>
          </w:tcPr>
          <w:p>
            <w:pPr>
              <w:pStyle w:val="13"/>
            </w:pPr>
            <w:r>
              <w:t>严控成本</w:t>
            </w:r>
          </w:p>
        </w:tc>
        <w:tc>
          <w:tcPr>
            <w:tcW w:w="2466"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restart"/>
            <w:vAlign w:val="center"/>
          </w:tcPr>
          <w:p>
            <w:pPr>
              <w:pStyle w:val="12"/>
            </w:pPr>
            <w:r>
              <w:t>效益指标</w:t>
            </w:r>
          </w:p>
        </w:tc>
        <w:tc>
          <w:tcPr>
            <w:tcW w:w="2460" w:type="dxa"/>
            <w:vAlign w:val="center"/>
          </w:tcPr>
          <w:p>
            <w:pPr>
              <w:pStyle w:val="13"/>
            </w:pPr>
            <w:r>
              <w:t>经济效益指标</w:t>
            </w:r>
          </w:p>
        </w:tc>
        <w:tc>
          <w:tcPr>
            <w:tcW w:w="2460" w:type="dxa"/>
            <w:vAlign w:val="center"/>
          </w:tcPr>
          <w:p>
            <w:pPr>
              <w:pStyle w:val="13"/>
            </w:pPr>
            <w:r>
              <w:t>提高环保意识</w:t>
            </w:r>
          </w:p>
        </w:tc>
        <w:tc>
          <w:tcPr>
            <w:tcW w:w="2475" w:type="dxa"/>
            <w:vAlign w:val="center"/>
          </w:tcPr>
          <w:p>
            <w:pPr>
              <w:pStyle w:val="13"/>
            </w:pPr>
            <w:r>
              <w:t>通过日常监督巡查，提高企业环保意识</w:t>
            </w:r>
          </w:p>
        </w:tc>
        <w:tc>
          <w:tcPr>
            <w:tcW w:w="2475" w:type="dxa"/>
            <w:vAlign w:val="center"/>
          </w:tcPr>
          <w:p>
            <w:pPr>
              <w:pStyle w:val="13"/>
            </w:pPr>
            <w:r>
              <w:t>100%</w:t>
            </w:r>
          </w:p>
        </w:tc>
        <w:tc>
          <w:tcPr>
            <w:tcW w:w="2466"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tc>
        <w:tc>
          <w:tcPr>
            <w:tcW w:w="2460" w:type="dxa"/>
            <w:vAlign w:val="center"/>
          </w:tcPr>
          <w:p>
            <w:pPr>
              <w:pStyle w:val="13"/>
            </w:pPr>
            <w:r>
              <w:t>社会效益指标</w:t>
            </w:r>
          </w:p>
        </w:tc>
        <w:tc>
          <w:tcPr>
            <w:tcW w:w="2460" w:type="dxa"/>
            <w:vAlign w:val="center"/>
          </w:tcPr>
          <w:p>
            <w:pPr>
              <w:pStyle w:val="13"/>
            </w:pPr>
            <w:r>
              <w:t>重大环保事件及时发现率</w:t>
            </w:r>
          </w:p>
        </w:tc>
        <w:tc>
          <w:tcPr>
            <w:tcW w:w="2475" w:type="dxa"/>
            <w:vAlign w:val="center"/>
          </w:tcPr>
          <w:p>
            <w:pPr>
              <w:pStyle w:val="13"/>
            </w:pPr>
            <w:r>
              <w:t>及时发现重大环保事件占全部重大环保事件的比率</w:t>
            </w:r>
          </w:p>
        </w:tc>
        <w:tc>
          <w:tcPr>
            <w:tcW w:w="2475" w:type="dxa"/>
            <w:vAlign w:val="center"/>
          </w:tcPr>
          <w:p>
            <w:pPr>
              <w:pStyle w:val="13"/>
            </w:pPr>
            <w:r>
              <w:t>≥100%</w:t>
            </w:r>
          </w:p>
        </w:tc>
        <w:tc>
          <w:tcPr>
            <w:tcW w:w="2466" w:type="dxa"/>
            <w:vAlign w:val="center"/>
          </w:tcPr>
          <w:p>
            <w:pPr>
              <w:pStyle w:val="13"/>
            </w:pPr>
            <w: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tc>
        <w:tc>
          <w:tcPr>
            <w:tcW w:w="2460" w:type="dxa"/>
            <w:vAlign w:val="center"/>
          </w:tcPr>
          <w:p>
            <w:pPr>
              <w:pStyle w:val="13"/>
            </w:pPr>
            <w:r>
              <w:t>生态效益指标</w:t>
            </w:r>
          </w:p>
        </w:tc>
        <w:tc>
          <w:tcPr>
            <w:tcW w:w="2460" w:type="dxa"/>
            <w:vAlign w:val="center"/>
          </w:tcPr>
          <w:p>
            <w:pPr>
              <w:pStyle w:val="13"/>
            </w:pPr>
            <w:r>
              <w:t>有效的改善环境质量</w:t>
            </w:r>
          </w:p>
        </w:tc>
        <w:tc>
          <w:tcPr>
            <w:tcW w:w="2475" w:type="dxa"/>
            <w:vAlign w:val="center"/>
          </w:tcPr>
          <w:p>
            <w:pPr>
              <w:pStyle w:val="13"/>
            </w:pPr>
            <w:r>
              <w:t>进一步改善环境质量</w:t>
            </w:r>
          </w:p>
        </w:tc>
        <w:tc>
          <w:tcPr>
            <w:tcW w:w="2475" w:type="dxa"/>
            <w:vAlign w:val="center"/>
          </w:tcPr>
          <w:p>
            <w:pPr>
              <w:pStyle w:val="13"/>
            </w:pPr>
            <w:r>
              <w:t>100%</w:t>
            </w:r>
          </w:p>
        </w:tc>
        <w:tc>
          <w:tcPr>
            <w:tcW w:w="2466"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tc>
        <w:tc>
          <w:tcPr>
            <w:tcW w:w="2460" w:type="dxa"/>
            <w:vAlign w:val="center"/>
          </w:tcPr>
          <w:p>
            <w:pPr>
              <w:pStyle w:val="13"/>
            </w:pPr>
            <w:r>
              <w:t>可持续影响指标</w:t>
            </w:r>
          </w:p>
        </w:tc>
        <w:tc>
          <w:tcPr>
            <w:tcW w:w="2460" w:type="dxa"/>
            <w:vAlign w:val="center"/>
          </w:tcPr>
          <w:p>
            <w:pPr>
              <w:pStyle w:val="13"/>
            </w:pPr>
            <w:r>
              <w:t>开展日常监督督查</w:t>
            </w:r>
          </w:p>
        </w:tc>
        <w:tc>
          <w:tcPr>
            <w:tcW w:w="2475" w:type="dxa"/>
            <w:vAlign w:val="center"/>
          </w:tcPr>
          <w:p>
            <w:pPr>
              <w:pStyle w:val="13"/>
            </w:pPr>
            <w:r>
              <w:t>开展日常监督督查，进一步改善环境质量</w:t>
            </w:r>
          </w:p>
        </w:tc>
        <w:tc>
          <w:tcPr>
            <w:tcW w:w="2475" w:type="dxa"/>
            <w:vAlign w:val="center"/>
          </w:tcPr>
          <w:p>
            <w:pPr>
              <w:pStyle w:val="13"/>
            </w:pPr>
            <w:r>
              <w:t>100%</w:t>
            </w:r>
          </w:p>
        </w:tc>
        <w:tc>
          <w:tcPr>
            <w:tcW w:w="2466" w:type="dxa"/>
            <w:vAlign w:val="center"/>
          </w:tcPr>
          <w:p>
            <w:pPr>
              <w:pStyle w:val="13"/>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Align w:val="center"/>
          </w:tcPr>
          <w:p>
            <w:pPr>
              <w:pStyle w:val="12"/>
            </w:pPr>
            <w:r>
              <w:t>满意度指标</w:t>
            </w:r>
          </w:p>
        </w:tc>
        <w:tc>
          <w:tcPr>
            <w:tcW w:w="2460" w:type="dxa"/>
            <w:vAlign w:val="center"/>
          </w:tcPr>
          <w:p>
            <w:pPr>
              <w:pStyle w:val="13"/>
            </w:pPr>
            <w:r>
              <w:t>服务对象满意度指标</w:t>
            </w:r>
          </w:p>
        </w:tc>
        <w:tc>
          <w:tcPr>
            <w:tcW w:w="2460" w:type="dxa"/>
            <w:vAlign w:val="center"/>
          </w:tcPr>
          <w:p>
            <w:pPr>
              <w:pStyle w:val="13"/>
            </w:pPr>
            <w:r>
              <w:t>使用人员满意度</w:t>
            </w:r>
          </w:p>
        </w:tc>
        <w:tc>
          <w:tcPr>
            <w:tcW w:w="2475" w:type="dxa"/>
            <w:vAlign w:val="center"/>
          </w:tcPr>
          <w:p>
            <w:pPr>
              <w:pStyle w:val="13"/>
            </w:pPr>
            <w:r>
              <w:t>调查中满意和较满意的人数占调查总人数的比率</w:t>
            </w:r>
          </w:p>
        </w:tc>
        <w:tc>
          <w:tcPr>
            <w:tcW w:w="2475" w:type="dxa"/>
            <w:vAlign w:val="center"/>
          </w:tcPr>
          <w:p>
            <w:pPr>
              <w:pStyle w:val="13"/>
            </w:pPr>
            <w:r>
              <w:t>≥95%</w:t>
            </w:r>
          </w:p>
        </w:tc>
        <w:tc>
          <w:tcPr>
            <w:tcW w:w="2466" w:type="dxa"/>
            <w:vAlign w:val="center"/>
          </w:tcPr>
          <w:p>
            <w:pPr>
              <w:pStyle w:val="13"/>
            </w:pPr>
            <w:r>
              <w:t>依项目方案要求</w:t>
            </w:r>
          </w:p>
        </w:tc>
      </w:tr>
    </w:tbl>
    <w:p>
      <w:pPr>
        <w:pStyle w:val="25"/>
      </w:pPr>
    </w:p>
    <w:p>
      <w:pPr>
        <w:pStyle w:val="25"/>
        <w:ind w:firstLine="560"/>
      </w:pPr>
      <w:r>
        <w:rPr>
          <w:rFonts w:ascii="方正仿宋_GBK" w:hAnsi="方正仿宋_GBK" w:eastAsia="方正仿宋_GBK" w:cs="方正仿宋_GBK"/>
          <w:b/>
          <w:color w:val="000000"/>
          <w:sz w:val="28"/>
        </w:rPr>
        <w:t>93、阜城分局2022年自收自支人员及社会保障经费绩效目标表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1.保障人员工资、奖金及保险等</w:t>
            </w:r>
          </w:p>
          <w:p>
            <w:pPr>
              <w:pStyle w:val="27"/>
            </w:pPr>
            <w:r>
              <w:t>2.保障环保的正常运转</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保障人数</w:t>
            </w:r>
          </w:p>
        </w:tc>
        <w:tc>
          <w:tcPr>
            <w:tcW w:w="2466" w:type="dxa"/>
            <w:vAlign w:val="center"/>
          </w:tcPr>
          <w:p>
            <w:pPr>
              <w:pStyle w:val="27"/>
            </w:pPr>
            <w:r>
              <w:t>保障自收自支人员的数量</w:t>
            </w:r>
          </w:p>
        </w:tc>
        <w:tc>
          <w:tcPr>
            <w:tcW w:w="2466" w:type="dxa"/>
            <w:vAlign w:val="center"/>
          </w:tcPr>
          <w:p>
            <w:pPr>
              <w:pStyle w:val="27"/>
            </w:pPr>
            <w:r>
              <w:t>27人</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按标准保障</w:t>
            </w:r>
          </w:p>
        </w:tc>
        <w:tc>
          <w:tcPr>
            <w:tcW w:w="2466" w:type="dxa"/>
            <w:vAlign w:val="center"/>
          </w:tcPr>
          <w:p>
            <w:pPr>
              <w:pStyle w:val="27"/>
            </w:pPr>
            <w:r>
              <w:t>按标准保障人员工资、奖金及保险</w:t>
            </w:r>
          </w:p>
        </w:tc>
        <w:tc>
          <w:tcPr>
            <w:tcW w:w="2466" w:type="dxa"/>
            <w:vAlign w:val="center"/>
          </w:tcPr>
          <w:p>
            <w:pPr>
              <w:pStyle w:val="27"/>
            </w:pPr>
            <w:r>
              <w:t>是否按时拨付</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资金及时拨付率</w:t>
            </w:r>
          </w:p>
        </w:tc>
        <w:tc>
          <w:tcPr>
            <w:tcW w:w="2466" w:type="dxa"/>
            <w:vAlign w:val="center"/>
          </w:tcPr>
          <w:p>
            <w:pPr>
              <w:pStyle w:val="27"/>
            </w:pPr>
            <w:r>
              <w:t>财政资金及时拨付的比率</w:t>
            </w:r>
          </w:p>
        </w:tc>
        <w:tc>
          <w:tcPr>
            <w:tcW w:w="2466" w:type="dxa"/>
            <w:vAlign w:val="center"/>
          </w:tcPr>
          <w:p>
            <w:pPr>
              <w:pStyle w:val="27"/>
            </w:pPr>
            <w:r>
              <w:t>是否按标准</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各类支出标准控制情况</w:t>
            </w:r>
          </w:p>
        </w:tc>
        <w:tc>
          <w:tcPr>
            <w:tcW w:w="2466" w:type="dxa"/>
            <w:vAlign w:val="center"/>
          </w:tcPr>
          <w:p>
            <w:pPr>
              <w:pStyle w:val="27"/>
            </w:pPr>
            <w:r>
              <w:t>各项支出不高于行业标准或其他区标准</w:t>
            </w:r>
          </w:p>
        </w:tc>
        <w:tc>
          <w:tcPr>
            <w:tcW w:w="2466" w:type="dxa"/>
            <w:vAlign w:val="center"/>
          </w:tcPr>
          <w:p>
            <w:pPr>
              <w:pStyle w:val="27"/>
            </w:pPr>
            <w:r>
              <w:t>严按成本</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相关人员工作积极性</w:t>
            </w:r>
          </w:p>
        </w:tc>
        <w:tc>
          <w:tcPr>
            <w:tcW w:w="2466" w:type="dxa"/>
            <w:vAlign w:val="center"/>
          </w:tcPr>
          <w:p>
            <w:pPr>
              <w:pStyle w:val="27"/>
            </w:pPr>
            <w:r>
              <w:t>相关人员工作积极性调动情况</w:t>
            </w:r>
          </w:p>
        </w:tc>
        <w:tc>
          <w:tcPr>
            <w:tcW w:w="2466" w:type="dxa"/>
            <w:vAlign w:val="center"/>
          </w:tcPr>
          <w:p>
            <w:pPr>
              <w:pStyle w:val="27"/>
            </w:pPr>
            <w:r>
              <w:t>充分调动相关人员工作积极性</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相关人员满意情况</w:t>
            </w:r>
          </w:p>
        </w:tc>
        <w:tc>
          <w:tcPr>
            <w:tcW w:w="2466" w:type="dxa"/>
            <w:vAlign w:val="center"/>
          </w:tcPr>
          <w:p>
            <w:pPr>
              <w:pStyle w:val="27"/>
            </w:pPr>
            <w:r>
              <w:t>调查中满意和较满意的相关人数占全部调查相关人员的比率</w:t>
            </w:r>
          </w:p>
        </w:tc>
        <w:tc>
          <w:tcPr>
            <w:tcW w:w="2466" w:type="dxa"/>
            <w:vAlign w:val="center"/>
          </w:tcPr>
          <w:p>
            <w:pPr>
              <w:pStyle w:val="27"/>
            </w:pPr>
            <w:r>
              <w:t>≥95%</w:t>
            </w:r>
          </w:p>
        </w:tc>
        <w:tc>
          <w:tcPr>
            <w:tcW w:w="2466" w:type="dxa"/>
            <w:vAlign w:val="center"/>
          </w:tcPr>
          <w:p>
            <w:pPr>
              <w:pStyle w:val="27"/>
            </w:pPr>
            <w:r>
              <w:t>承诺函</w:t>
            </w:r>
          </w:p>
        </w:tc>
      </w:tr>
    </w:tbl>
    <w:p>
      <w:pPr>
        <w:pStyle w:val="25"/>
      </w:pPr>
    </w:p>
    <w:p>
      <w:pPr>
        <w:pStyle w:val="25"/>
        <w:ind w:firstLine="560"/>
      </w:pPr>
      <w:r>
        <w:rPr>
          <w:rFonts w:ascii="方正仿宋_GBK" w:hAnsi="方正仿宋_GBK" w:eastAsia="方正仿宋_GBK" w:cs="方正仿宋_GBK"/>
          <w:b/>
          <w:color w:val="000000"/>
          <w:sz w:val="28"/>
        </w:rPr>
        <w:t>94、故城分局2022年办公设备购置费绩效目标表</w:t>
      </w:r>
    </w:p>
    <w:tbl>
      <w:tblPr>
        <w:tblStyle w:val="6"/>
        <w:tblW w:w="148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3"/>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3" w:type="dxa"/>
            <w:vAlign w:val="center"/>
          </w:tcPr>
          <w:p>
            <w:pPr>
              <w:pStyle w:val="11"/>
            </w:pPr>
            <w:r>
              <w:t>绩效目标</w:t>
            </w:r>
          </w:p>
        </w:tc>
        <w:tc>
          <w:tcPr>
            <w:tcW w:w="7962" w:type="dxa"/>
            <w:vAlign w:val="center"/>
          </w:tcPr>
          <w:p>
            <w:pPr>
              <w:pStyle w:val="13"/>
            </w:pPr>
            <w:r>
              <w:t>1.通过财政预算拨付的资金，确保环保工作正常运行，强化执法监督监察能力，为我县环保事业</w:t>
            </w:r>
            <w:r>
              <w:rPr>
                <w:rFonts w:hint="eastAsia"/>
                <w:lang w:val="en-US" w:eastAsia="zh-CN"/>
              </w:rPr>
              <w:t>作</w:t>
            </w:r>
            <w:r>
              <w:t>出贡献</w:t>
            </w:r>
          </w:p>
        </w:tc>
      </w:tr>
    </w:tbl>
    <w:p>
      <w:pPr>
        <w:spacing w:line="2" w:lineRule="exact"/>
        <w:jc w:val="center"/>
      </w:pPr>
      <w:r>
        <w:rPr>
          <w:rFonts w:ascii="方正书宋_GBK" w:hAnsi="方正书宋_GBK" w:eastAsia="方正书宋_GBK" w:cs="方正书宋_GBK"/>
        </w:rPr>
        <w:t xml:space="preserve"> </w:t>
      </w:r>
    </w:p>
    <w:tbl>
      <w:tblPr>
        <w:tblStyle w:val="6"/>
        <w:tblW w:w="148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1"/>
        <w:gridCol w:w="2475"/>
        <w:gridCol w:w="1935"/>
        <w:gridCol w:w="3000"/>
        <w:gridCol w:w="2460"/>
        <w:gridCol w:w="2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1" w:type="dxa"/>
            <w:vAlign w:val="center"/>
          </w:tcPr>
          <w:p>
            <w:pPr>
              <w:pStyle w:val="11"/>
            </w:pPr>
            <w:r>
              <w:t>一级指标</w:t>
            </w:r>
          </w:p>
        </w:tc>
        <w:tc>
          <w:tcPr>
            <w:tcW w:w="2475" w:type="dxa"/>
            <w:vAlign w:val="center"/>
          </w:tcPr>
          <w:p>
            <w:pPr>
              <w:pStyle w:val="11"/>
            </w:pPr>
            <w:r>
              <w:t>二级指标</w:t>
            </w:r>
          </w:p>
        </w:tc>
        <w:tc>
          <w:tcPr>
            <w:tcW w:w="1935" w:type="dxa"/>
            <w:vAlign w:val="center"/>
          </w:tcPr>
          <w:p>
            <w:pPr>
              <w:pStyle w:val="11"/>
            </w:pPr>
            <w:r>
              <w:t>三级指标</w:t>
            </w:r>
          </w:p>
        </w:tc>
        <w:tc>
          <w:tcPr>
            <w:tcW w:w="3000" w:type="dxa"/>
            <w:vAlign w:val="center"/>
          </w:tcPr>
          <w:p>
            <w:pPr>
              <w:pStyle w:val="11"/>
            </w:pPr>
            <w:r>
              <w:t>绩效指标描述</w:t>
            </w:r>
          </w:p>
        </w:tc>
        <w:tc>
          <w:tcPr>
            <w:tcW w:w="2460" w:type="dxa"/>
            <w:vAlign w:val="center"/>
          </w:tcPr>
          <w:p>
            <w:pPr>
              <w:pStyle w:val="11"/>
            </w:pPr>
            <w:r>
              <w:t>指标值</w:t>
            </w:r>
          </w:p>
        </w:tc>
        <w:tc>
          <w:tcPr>
            <w:tcW w:w="249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pPr>
              <w:pStyle w:val="12"/>
            </w:pPr>
            <w:r>
              <w:t>产出指标</w:t>
            </w:r>
          </w:p>
        </w:tc>
        <w:tc>
          <w:tcPr>
            <w:tcW w:w="2475" w:type="dxa"/>
            <w:vAlign w:val="center"/>
          </w:tcPr>
          <w:p>
            <w:pPr>
              <w:pStyle w:val="13"/>
            </w:pPr>
            <w:r>
              <w:t>数量指标</w:t>
            </w:r>
          </w:p>
        </w:tc>
        <w:tc>
          <w:tcPr>
            <w:tcW w:w="1935" w:type="dxa"/>
            <w:vAlign w:val="center"/>
          </w:tcPr>
          <w:p>
            <w:pPr>
              <w:pStyle w:val="13"/>
            </w:pPr>
            <w:r>
              <w:t>保障人数</w:t>
            </w:r>
          </w:p>
        </w:tc>
        <w:tc>
          <w:tcPr>
            <w:tcW w:w="3000" w:type="dxa"/>
            <w:vAlign w:val="center"/>
          </w:tcPr>
          <w:p>
            <w:pPr>
              <w:pStyle w:val="13"/>
            </w:pPr>
            <w:r>
              <w:t>保障自收自支人员的数量</w:t>
            </w:r>
          </w:p>
        </w:tc>
        <w:tc>
          <w:tcPr>
            <w:tcW w:w="2460" w:type="dxa"/>
            <w:vAlign w:val="center"/>
          </w:tcPr>
          <w:p>
            <w:pPr>
              <w:pStyle w:val="13"/>
            </w:pPr>
            <w:r>
              <w:t>57人</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75" w:type="dxa"/>
            <w:vAlign w:val="center"/>
          </w:tcPr>
          <w:p>
            <w:pPr>
              <w:pStyle w:val="13"/>
            </w:pPr>
            <w:r>
              <w:t>质量指标</w:t>
            </w:r>
          </w:p>
        </w:tc>
        <w:tc>
          <w:tcPr>
            <w:tcW w:w="1935" w:type="dxa"/>
            <w:vAlign w:val="center"/>
          </w:tcPr>
          <w:p>
            <w:pPr>
              <w:pStyle w:val="13"/>
            </w:pPr>
            <w:r>
              <w:t>业务工作完成率（%）</w:t>
            </w:r>
          </w:p>
        </w:tc>
        <w:tc>
          <w:tcPr>
            <w:tcW w:w="3000" w:type="dxa"/>
            <w:vAlign w:val="center"/>
          </w:tcPr>
          <w:p>
            <w:pPr>
              <w:pStyle w:val="13"/>
            </w:pPr>
            <w:r>
              <w:t>业务工作完成率（%）</w:t>
            </w:r>
          </w:p>
        </w:tc>
        <w:tc>
          <w:tcPr>
            <w:tcW w:w="2460" w:type="dxa"/>
            <w:vAlign w:val="center"/>
          </w:tcPr>
          <w:p>
            <w:pPr>
              <w:pStyle w:val="13"/>
            </w:pPr>
            <w:r>
              <w:t>按时完成</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75" w:type="dxa"/>
            <w:vAlign w:val="center"/>
          </w:tcPr>
          <w:p>
            <w:pPr>
              <w:pStyle w:val="13"/>
            </w:pPr>
            <w:r>
              <w:t>时效指标</w:t>
            </w:r>
          </w:p>
        </w:tc>
        <w:tc>
          <w:tcPr>
            <w:tcW w:w="1935" w:type="dxa"/>
            <w:vAlign w:val="center"/>
          </w:tcPr>
          <w:p>
            <w:pPr>
              <w:pStyle w:val="13"/>
            </w:pPr>
            <w:r>
              <w:t>资金及时拨付率</w:t>
            </w:r>
          </w:p>
        </w:tc>
        <w:tc>
          <w:tcPr>
            <w:tcW w:w="3000" w:type="dxa"/>
            <w:vAlign w:val="center"/>
          </w:tcPr>
          <w:p>
            <w:pPr>
              <w:pStyle w:val="13"/>
            </w:pPr>
            <w:r>
              <w:t>财政资金及时拨付的比率</w:t>
            </w:r>
          </w:p>
        </w:tc>
        <w:tc>
          <w:tcPr>
            <w:tcW w:w="2460" w:type="dxa"/>
            <w:vAlign w:val="center"/>
          </w:tcPr>
          <w:p>
            <w:pPr>
              <w:pStyle w:val="13"/>
            </w:pPr>
            <w:r>
              <w:t>≥95%</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75" w:type="dxa"/>
            <w:vAlign w:val="center"/>
          </w:tcPr>
          <w:p>
            <w:pPr>
              <w:pStyle w:val="13"/>
            </w:pPr>
            <w:r>
              <w:t>成本指标</w:t>
            </w:r>
          </w:p>
        </w:tc>
        <w:tc>
          <w:tcPr>
            <w:tcW w:w="1935" w:type="dxa"/>
            <w:vAlign w:val="center"/>
          </w:tcPr>
          <w:p>
            <w:pPr>
              <w:pStyle w:val="13"/>
            </w:pPr>
            <w:r>
              <w:t>各类支出标准控制情况</w:t>
            </w:r>
          </w:p>
        </w:tc>
        <w:tc>
          <w:tcPr>
            <w:tcW w:w="3000" w:type="dxa"/>
            <w:vAlign w:val="center"/>
          </w:tcPr>
          <w:p>
            <w:pPr>
              <w:pStyle w:val="13"/>
            </w:pPr>
            <w:r>
              <w:t>各项支出不高于行业标准或者其他地区标准</w:t>
            </w:r>
          </w:p>
        </w:tc>
        <w:tc>
          <w:tcPr>
            <w:tcW w:w="2460" w:type="dxa"/>
            <w:vAlign w:val="center"/>
          </w:tcPr>
          <w:p>
            <w:pPr>
              <w:pStyle w:val="13"/>
            </w:pPr>
            <w:r>
              <w:t>严控成本</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pPr>
              <w:pStyle w:val="12"/>
            </w:pPr>
            <w:r>
              <w:t>效益指标</w:t>
            </w:r>
          </w:p>
        </w:tc>
        <w:tc>
          <w:tcPr>
            <w:tcW w:w="2475" w:type="dxa"/>
            <w:vAlign w:val="center"/>
          </w:tcPr>
          <w:p>
            <w:pPr>
              <w:pStyle w:val="13"/>
            </w:pPr>
            <w:r>
              <w:t>经济效益指标</w:t>
            </w:r>
          </w:p>
        </w:tc>
        <w:tc>
          <w:tcPr>
            <w:tcW w:w="1935" w:type="dxa"/>
            <w:vAlign w:val="center"/>
          </w:tcPr>
          <w:p>
            <w:pPr>
              <w:pStyle w:val="13"/>
            </w:pPr>
            <w:r>
              <w:t>提高效率</w:t>
            </w:r>
          </w:p>
        </w:tc>
        <w:tc>
          <w:tcPr>
            <w:tcW w:w="3000" w:type="dxa"/>
            <w:vAlign w:val="center"/>
          </w:tcPr>
          <w:p>
            <w:pPr>
              <w:pStyle w:val="13"/>
            </w:pPr>
            <w:r>
              <w:t>提高效率</w:t>
            </w:r>
          </w:p>
        </w:tc>
        <w:tc>
          <w:tcPr>
            <w:tcW w:w="2460" w:type="dxa"/>
            <w:vAlign w:val="center"/>
          </w:tcPr>
          <w:p>
            <w:pPr>
              <w:pStyle w:val="13"/>
            </w:pPr>
            <w:r>
              <w:t>≥95%</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75" w:type="dxa"/>
            <w:vAlign w:val="center"/>
          </w:tcPr>
          <w:p>
            <w:pPr>
              <w:pStyle w:val="13"/>
            </w:pPr>
            <w:r>
              <w:t>社会效益指标</w:t>
            </w:r>
          </w:p>
        </w:tc>
        <w:tc>
          <w:tcPr>
            <w:tcW w:w="1935" w:type="dxa"/>
            <w:vAlign w:val="center"/>
          </w:tcPr>
          <w:p>
            <w:pPr>
              <w:pStyle w:val="13"/>
            </w:pPr>
            <w:r>
              <w:t>相关人员工作积极性调动情况</w:t>
            </w:r>
          </w:p>
        </w:tc>
        <w:tc>
          <w:tcPr>
            <w:tcW w:w="3000" w:type="dxa"/>
            <w:vAlign w:val="center"/>
          </w:tcPr>
          <w:p>
            <w:pPr>
              <w:pStyle w:val="13"/>
            </w:pPr>
            <w:r>
              <w:t>相关人员工作积极性调动情况</w:t>
            </w:r>
          </w:p>
        </w:tc>
        <w:tc>
          <w:tcPr>
            <w:tcW w:w="2460" w:type="dxa"/>
            <w:vAlign w:val="center"/>
          </w:tcPr>
          <w:p>
            <w:pPr>
              <w:pStyle w:val="13"/>
            </w:pPr>
            <w:r>
              <w:t>充分调动相关人员工作积极性</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75" w:type="dxa"/>
            <w:vAlign w:val="center"/>
          </w:tcPr>
          <w:p>
            <w:pPr>
              <w:pStyle w:val="13"/>
            </w:pPr>
            <w:r>
              <w:t>生态效益指标</w:t>
            </w:r>
          </w:p>
        </w:tc>
        <w:tc>
          <w:tcPr>
            <w:tcW w:w="1935" w:type="dxa"/>
            <w:vAlign w:val="center"/>
          </w:tcPr>
          <w:p>
            <w:pPr>
              <w:pStyle w:val="13"/>
            </w:pPr>
            <w:r>
              <w:t>改善生态环境质量</w:t>
            </w:r>
          </w:p>
        </w:tc>
        <w:tc>
          <w:tcPr>
            <w:tcW w:w="3000" w:type="dxa"/>
            <w:vAlign w:val="center"/>
          </w:tcPr>
          <w:p>
            <w:pPr>
              <w:pStyle w:val="13"/>
            </w:pPr>
            <w:r>
              <w:t>改善生态环境质量</w:t>
            </w:r>
          </w:p>
        </w:tc>
        <w:tc>
          <w:tcPr>
            <w:tcW w:w="2460" w:type="dxa"/>
            <w:vAlign w:val="center"/>
          </w:tcPr>
          <w:p>
            <w:pPr>
              <w:pStyle w:val="13"/>
            </w:pPr>
            <w:r>
              <w:t>改善生态环境质量</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75" w:type="dxa"/>
            <w:vAlign w:val="center"/>
          </w:tcPr>
          <w:p>
            <w:pPr>
              <w:pStyle w:val="13"/>
            </w:pPr>
            <w:r>
              <w:t>可持续影响指标</w:t>
            </w:r>
          </w:p>
        </w:tc>
        <w:tc>
          <w:tcPr>
            <w:tcW w:w="1935" w:type="dxa"/>
            <w:vAlign w:val="center"/>
          </w:tcPr>
          <w:p>
            <w:pPr>
              <w:pStyle w:val="13"/>
            </w:pPr>
            <w:r>
              <w:t>示范带动作用</w:t>
            </w:r>
          </w:p>
        </w:tc>
        <w:tc>
          <w:tcPr>
            <w:tcW w:w="3000" w:type="dxa"/>
            <w:vAlign w:val="center"/>
          </w:tcPr>
          <w:p>
            <w:pPr>
              <w:pStyle w:val="13"/>
            </w:pPr>
            <w:r>
              <w:t>示范带动作用</w:t>
            </w:r>
          </w:p>
        </w:tc>
        <w:tc>
          <w:tcPr>
            <w:tcW w:w="2460" w:type="dxa"/>
            <w:vAlign w:val="center"/>
          </w:tcPr>
          <w:p>
            <w:pPr>
              <w:pStyle w:val="13"/>
            </w:pPr>
            <w:r>
              <w:t>充分调动相关人员工作积极性</w:t>
            </w:r>
          </w:p>
        </w:tc>
        <w:tc>
          <w:tcPr>
            <w:tcW w:w="249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Align w:val="center"/>
          </w:tcPr>
          <w:p>
            <w:pPr>
              <w:pStyle w:val="12"/>
            </w:pPr>
            <w:r>
              <w:t>满意度指标</w:t>
            </w:r>
          </w:p>
        </w:tc>
        <w:tc>
          <w:tcPr>
            <w:tcW w:w="2475" w:type="dxa"/>
            <w:vAlign w:val="center"/>
          </w:tcPr>
          <w:p>
            <w:pPr>
              <w:pStyle w:val="13"/>
            </w:pPr>
            <w:r>
              <w:t>服务对象满意度指标</w:t>
            </w:r>
          </w:p>
        </w:tc>
        <w:tc>
          <w:tcPr>
            <w:tcW w:w="1935" w:type="dxa"/>
            <w:vAlign w:val="center"/>
          </w:tcPr>
          <w:p>
            <w:pPr>
              <w:pStyle w:val="13"/>
            </w:pPr>
            <w:r>
              <w:t>相关人员满意度</w:t>
            </w:r>
          </w:p>
        </w:tc>
        <w:tc>
          <w:tcPr>
            <w:tcW w:w="3000" w:type="dxa"/>
            <w:vAlign w:val="center"/>
          </w:tcPr>
          <w:p>
            <w:pPr>
              <w:pStyle w:val="13"/>
            </w:pPr>
            <w:r>
              <w:t>调查中满意和较满意的相关人数占全部调查相关人员的比率</w:t>
            </w:r>
          </w:p>
        </w:tc>
        <w:tc>
          <w:tcPr>
            <w:tcW w:w="2460" w:type="dxa"/>
            <w:vAlign w:val="center"/>
          </w:tcPr>
          <w:p>
            <w:pPr>
              <w:pStyle w:val="13"/>
            </w:pPr>
            <w:r>
              <w:t>≥95%</w:t>
            </w:r>
          </w:p>
        </w:tc>
        <w:tc>
          <w:tcPr>
            <w:tcW w:w="2495" w:type="dxa"/>
            <w:vAlign w:val="center"/>
          </w:tcPr>
          <w:p>
            <w:pPr>
              <w:pStyle w:val="13"/>
            </w:pPr>
            <w:r>
              <w:t>根据《关于衡水市县级环境保护系统实行市级垂直管理后财政划转方案》衡财办【2018】52号</w:t>
            </w:r>
          </w:p>
        </w:tc>
      </w:tr>
    </w:tbl>
    <w:p>
      <w:pPr>
        <w:pStyle w:val="25"/>
      </w:pPr>
    </w:p>
    <w:p>
      <w:pPr>
        <w:pStyle w:val="25"/>
        <w:ind w:firstLine="560"/>
      </w:pPr>
      <w:r>
        <w:rPr>
          <w:rFonts w:ascii="方正仿宋_GBK" w:hAnsi="方正仿宋_GBK" w:eastAsia="方正仿宋_GBK" w:cs="方正仿宋_GBK"/>
          <w:b/>
          <w:color w:val="000000"/>
          <w:sz w:val="28"/>
        </w:rPr>
        <w:t>95、故城分局2022年生态环境业务保障经费绩效目标表</w:t>
      </w:r>
    </w:p>
    <w:tbl>
      <w:tblPr>
        <w:tblStyle w:val="6"/>
        <w:tblW w:w="1484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1"/>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1" w:type="dxa"/>
            <w:vAlign w:val="center"/>
          </w:tcPr>
          <w:p>
            <w:pPr>
              <w:pStyle w:val="11"/>
            </w:pPr>
            <w:r>
              <w:t>绩效目标</w:t>
            </w:r>
          </w:p>
        </w:tc>
        <w:tc>
          <w:tcPr>
            <w:tcW w:w="7962" w:type="dxa"/>
            <w:vAlign w:val="center"/>
          </w:tcPr>
          <w:p>
            <w:pPr>
              <w:pStyle w:val="13"/>
            </w:pPr>
            <w:r>
              <w:t>1.通过财政预算拨付的资金，确保环保工作正常运行，强化执法监督监察能力，为我县环保事业</w:t>
            </w:r>
            <w:r>
              <w:rPr>
                <w:rFonts w:hint="eastAsia"/>
                <w:lang w:val="en-US" w:eastAsia="zh-CN"/>
              </w:rPr>
              <w:t>作</w:t>
            </w:r>
            <w:r>
              <w:t>出贡献</w:t>
            </w:r>
          </w:p>
        </w:tc>
      </w:tr>
    </w:tbl>
    <w:p>
      <w:pPr>
        <w:spacing w:line="2" w:lineRule="exact"/>
        <w:jc w:val="center"/>
      </w:pPr>
      <w:r>
        <w:rPr>
          <w:rFonts w:ascii="方正书宋_GBK" w:hAnsi="方正书宋_GBK" w:eastAsia="方正书宋_GBK" w:cs="方正书宋_GBK"/>
        </w:rPr>
        <w:t xml:space="preserve"> </w:t>
      </w:r>
    </w:p>
    <w:tbl>
      <w:tblPr>
        <w:tblStyle w:val="6"/>
        <w:tblW w:w="14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4"/>
        <w:gridCol w:w="2475"/>
        <w:gridCol w:w="1920"/>
        <w:gridCol w:w="3015"/>
        <w:gridCol w:w="2460"/>
        <w:gridCol w:w="2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4" w:type="dxa"/>
            <w:vAlign w:val="center"/>
          </w:tcPr>
          <w:p>
            <w:pPr>
              <w:pStyle w:val="11"/>
            </w:pPr>
            <w:r>
              <w:t>一级指标</w:t>
            </w:r>
          </w:p>
        </w:tc>
        <w:tc>
          <w:tcPr>
            <w:tcW w:w="2475" w:type="dxa"/>
            <w:vAlign w:val="center"/>
          </w:tcPr>
          <w:p>
            <w:pPr>
              <w:pStyle w:val="11"/>
            </w:pPr>
            <w:r>
              <w:t>二级指标</w:t>
            </w:r>
          </w:p>
        </w:tc>
        <w:tc>
          <w:tcPr>
            <w:tcW w:w="1920" w:type="dxa"/>
            <w:vAlign w:val="center"/>
          </w:tcPr>
          <w:p>
            <w:pPr>
              <w:pStyle w:val="11"/>
            </w:pPr>
            <w:r>
              <w:t>三级指标</w:t>
            </w:r>
          </w:p>
        </w:tc>
        <w:tc>
          <w:tcPr>
            <w:tcW w:w="3015" w:type="dxa"/>
            <w:vAlign w:val="center"/>
          </w:tcPr>
          <w:p>
            <w:pPr>
              <w:pStyle w:val="11"/>
            </w:pPr>
            <w:r>
              <w:t>绩效指标描述</w:t>
            </w:r>
          </w:p>
        </w:tc>
        <w:tc>
          <w:tcPr>
            <w:tcW w:w="2460" w:type="dxa"/>
            <w:vAlign w:val="center"/>
          </w:tcPr>
          <w:p>
            <w:pPr>
              <w:pStyle w:val="11"/>
            </w:pPr>
            <w:r>
              <w:t>指标值</w:t>
            </w:r>
          </w:p>
        </w:tc>
        <w:tc>
          <w:tcPr>
            <w:tcW w:w="249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restart"/>
            <w:vAlign w:val="center"/>
          </w:tcPr>
          <w:p>
            <w:pPr>
              <w:pStyle w:val="12"/>
            </w:pPr>
            <w:r>
              <w:t>产出指标</w:t>
            </w:r>
          </w:p>
        </w:tc>
        <w:tc>
          <w:tcPr>
            <w:tcW w:w="2475" w:type="dxa"/>
            <w:vAlign w:val="center"/>
          </w:tcPr>
          <w:p>
            <w:pPr>
              <w:pStyle w:val="13"/>
            </w:pPr>
            <w:r>
              <w:t>数量指标</w:t>
            </w:r>
          </w:p>
        </w:tc>
        <w:tc>
          <w:tcPr>
            <w:tcW w:w="1920" w:type="dxa"/>
            <w:vAlign w:val="center"/>
          </w:tcPr>
          <w:p>
            <w:pPr>
              <w:pStyle w:val="13"/>
            </w:pPr>
            <w:r>
              <w:t>保障人数</w:t>
            </w:r>
          </w:p>
        </w:tc>
        <w:tc>
          <w:tcPr>
            <w:tcW w:w="3015" w:type="dxa"/>
            <w:vAlign w:val="center"/>
          </w:tcPr>
          <w:p>
            <w:pPr>
              <w:pStyle w:val="13"/>
            </w:pPr>
            <w:r>
              <w:t>保障自收自支人员的数量</w:t>
            </w:r>
          </w:p>
        </w:tc>
        <w:tc>
          <w:tcPr>
            <w:tcW w:w="2460" w:type="dxa"/>
            <w:vAlign w:val="center"/>
          </w:tcPr>
          <w:p>
            <w:pPr>
              <w:pStyle w:val="13"/>
            </w:pPr>
            <w:r>
              <w:t>57人</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tc>
        <w:tc>
          <w:tcPr>
            <w:tcW w:w="2475" w:type="dxa"/>
            <w:vAlign w:val="center"/>
          </w:tcPr>
          <w:p>
            <w:pPr>
              <w:pStyle w:val="13"/>
            </w:pPr>
            <w:r>
              <w:t>质量指标</w:t>
            </w:r>
          </w:p>
        </w:tc>
        <w:tc>
          <w:tcPr>
            <w:tcW w:w="1920" w:type="dxa"/>
            <w:vAlign w:val="center"/>
          </w:tcPr>
          <w:p>
            <w:pPr>
              <w:pStyle w:val="13"/>
            </w:pPr>
            <w:r>
              <w:t>业务工作完成率（%）</w:t>
            </w:r>
          </w:p>
        </w:tc>
        <w:tc>
          <w:tcPr>
            <w:tcW w:w="3015" w:type="dxa"/>
            <w:vAlign w:val="center"/>
          </w:tcPr>
          <w:p>
            <w:pPr>
              <w:pStyle w:val="13"/>
            </w:pPr>
            <w:r>
              <w:t>业务工作完成率（%）</w:t>
            </w:r>
          </w:p>
        </w:tc>
        <w:tc>
          <w:tcPr>
            <w:tcW w:w="2460" w:type="dxa"/>
            <w:vAlign w:val="center"/>
          </w:tcPr>
          <w:p>
            <w:pPr>
              <w:pStyle w:val="13"/>
            </w:pPr>
            <w:r>
              <w:t>按时完成</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tc>
        <w:tc>
          <w:tcPr>
            <w:tcW w:w="2475" w:type="dxa"/>
            <w:vAlign w:val="center"/>
          </w:tcPr>
          <w:p>
            <w:pPr>
              <w:pStyle w:val="13"/>
            </w:pPr>
            <w:r>
              <w:t>时效指标</w:t>
            </w:r>
          </w:p>
        </w:tc>
        <w:tc>
          <w:tcPr>
            <w:tcW w:w="1920" w:type="dxa"/>
            <w:vAlign w:val="center"/>
          </w:tcPr>
          <w:p>
            <w:pPr>
              <w:pStyle w:val="13"/>
            </w:pPr>
            <w:r>
              <w:t>资金及时拨付率</w:t>
            </w:r>
          </w:p>
        </w:tc>
        <w:tc>
          <w:tcPr>
            <w:tcW w:w="3015" w:type="dxa"/>
            <w:vAlign w:val="center"/>
          </w:tcPr>
          <w:p>
            <w:pPr>
              <w:pStyle w:val="13"/>
            </w:pPr>
            <w:r>
              <w:t>财政资金及时拨付的比率</w:t>
            </w:r>
          </w:p>
        </w:tc>
        <w:tc>
          <w:tcPr>
            <w:tcW w:w="2460" w:type="dxa"/>
            <w:vAlign w:val="center"/>
          </w:tcPr>
          <w:p>
            <w:pPr>
              <w:pStyle w:val="13"/>
            </w:pPr>
            <w:r>
              <w:t>≥95%</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tc>
        <w:tc>
          <w:tcPr>
            <w:tcW w:w="2475" w:type="dxa"/>
            <w:vAlign w:val="center"/>
          </w:tcPr>
          <w:p>
            <w:pPr>
              <w:pStyle w:val="13"/>
            </w:pPr>
            <w:r>
              <w:t>成本指标</w:t>
            </w:r>
          </w:p>
        </w:tc>
        <w:tc>
          <w:tcPr>
            <w:tcW w:w="1920" w:type="dxa"/>
            <w:vAlign w:val="center"/>
          </w:tcPr>
          <w:p>
            <w:pPr>
              <w:pStyle w:val="13"/>
            </w:pPr>
            <w:r>
              <w:t>各类支出标准控制情况</w:t>
            </w:r>
          </w:p>
        </w:tc>
        <w:tc>
          <w:tcPr>
            <w:tcW w:w="3015" w:type="dxa"/>
            <w:vAlign w:val="center"/>
          </w:tcPr>
          <w:p>
            <w:pPr>
              <w:pStyle w:val="13"/>
            </w:pPr>
            <w:r>
              <w:t>各项支出不高于行业标准或其他地区标准</w:t>
            </w:r>
          </w:p>
        </w:tc>
        <w:tc>
          <w:tcPr>
            <w:tcW w:w="2460" w:type="dxa"/>
            <w:vAlign w:val="center"/>
          </w:tcPr>
          <w:p>
            <w:pPr>
              <w:pStyle w:val="13"/>
            </w:pPr>
            <w:r>
              <w:t>严控成本</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restart"/>
            <w:vAlign w:val="center"/>
          </w:tcPr>
          <w:p>
            <w:pPr>
              <w:pStyle w:val="12"/>
            </w:pPr>
            <w:r>
              <w:t>效益指标</w:t>
            </w:r>
          </w:p>
        </w:tc>
        <w:tc>
          <w:tcPr>
            <w:tcW w:w="2475" w:type="dxa"/>
            <w:vAlign w:val="center"/>
          </w:tcPr>
          <w:p>
            <w:pPr>
              <w:pStyle w:val="13"/>
            </w:pPr>
            <w:r>
              <w:t>经济效益指标</w:t>
            </w:r>
          </w:p>
        </w:tc>
        <w:tc>
          <w:tcPr>
            <w:tcW w:w="1920" w:type="dxa"/>
            <w:vAlign w:val="center"/>
          </w:tcPr>
          <w:p>
            <w:pPr>
              <w:pStyle w:val="13"/>
            </w:pPr>
            <w:r>
              <w:t>提高效率</w:t>
            </w:r>
          </w:p>
        </w:tc>
        <w:tc>
          <w:tcPr>
            <w:tcW w:w="3015" w:type="dxa"/>
            <w:vAlign w:val="center"/>
          </w:tcPr>
          <w:p>
            <w:pPr>
              <w:pStyle w:val="13"/>
            </w:pPr>
            <w:r>
              <w:t>提高效率</w:t>
            </w:r>
          </w:p>
        </w:tc>
        <w:tc>
          <w:tcPr>
            <w:tcW w:w="2460" w:type="dxa"/>
            <w:vAlign w:val="center"/>
          </w:tcPr>
          <w:p>
            <w:pPr>
              <w:pStyle w:val="13"/>
            </w:pPr>
            <w:r>
              <w:t>≥95%</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tc>
        <w:tc>
          <w:tcPr>
            <w:tcW w:w="2475" w:type="dxa"/>
            <w:vAlign w:val="center"/>
          </w:tcPr>
          <w:p>
            <w:pPr>
              <w:pStyle w:val="13"/>
            </w:pPr>
            <w:r>
              <w:t>社会效益指标</w:t>
            </w:r>
          </w:p>
        </w:tc>
        <w:tc>
          <w:tcPr>
            <w:tcW w:w="1920" w:type="dxa"/>
            <w:vAlign w:val="center"/>
          </w:tcPr>
          <w:p>
            <w:pPr>
              <w:pStyle w:val="13"/>
            </w:pPr>
            <w:r>
              <w:t>相关人员工作积极性，调动情况</w:t>
            </w:r>
          </w:p>
        </w:tc>
        <w:tc>
          <w:tcPr>
            <w:tcW w:w="3015" w:type="dxa"/>
            <w:vAlign w:val="center"/>
          </w:tcPr>
          <w:p>
            <w:pPr>
              <w:pStyle w:val="13"/>
            </w:pPr>
            <w:r>
              <w:t>相关人员工作积极性，调动情况</w:t>
            </w:r>
          </w:p>
        </w:tc>
        <w:tc>
          <w:tcPr>
            <w:tcW w:w="2460" w:type="dxa"/>
            <w:vAlign w:val="center"/>
          </w:tcPr>
          <w:p>
            <w:pPr>
              <w:pStyle w:val="13"/>
            </w:pPr>
            <w:r>
              <w:t>充分调动相关人员积极性</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tc>
        <w:tc>
          <w:tcPr>
            <w:tcW w:w="2475" w:type="dxa"/>
            <w:vAlign w:val="center"/>
          </w:tcPr>
          <w:p>
            <w:pPr>
              <w:pStyle w:val="13"/>
            </w:pPr>
            <w:r>
              <w:t>生态效益指标</w:t>
            </w:r>
          </w:p>
        </w:tc>
        <w:tc>
          <w:tcPr>
            <w:tcW w:w="1920" w:type="dxa"/>
            <w:vAlign w:val="center"/>
          </w:tcPr>
          <w:p>
            <w:pPr>
              <w:pStyle w:val="13"/>
            </w:pPr>
            <w:r>
              <w:t>改善生态环境质量</w:t>
            </w:r>
          </w:p>
        </w:tc>
        <w:tc>
          <w:tcPr>
            <w:tcW w:w="3015" w:type="dxa"/>
            <w:vAlign w:val="center"/>
          </w:tcPr>
          <w:p>
            <w:pPr>
              <w:pStyle w:val="13"/>
            </w:pPr>
            <w:r>
              <w:t>改善生态环境质量</w:t>
            </w:r>
          </w:p>
        </w:tc>
        <w:tc>
          <w:tcPr>
            <w:tcW w:w="2460" w:type="dxa"/>
            <w:vAlign w:val="center"/>
          </w:tcPr>
          <w:p>
            <w:pPr>
              <w:pStyle w:val="13"/>
            </w:pPr>
            <w:r>
              <w:t>改善生态环境质量</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tc>
        <w:tc>
          <w:tcPr>
            <w:tcW w:w="2475" w:type="dxa"/>
            <w:vAlign w:val="center"/>
          </w:tcPr>
          <w:p>
            <w:pPr>
              <w:pStyle w:val="13"/>
            </w:pPr>
            <w:r>
              <w:t>可持续影响指标</w:t>
            </w:r>
          </w:p>
        </w:tc>
        <w:tc>
          <w:tcPr>
            <w:tcW w:w="1920" w:type="dxa"/>
            <w:vAlign w:val="center"/>
          </w:tcPr>
          <w:p>
            <w:pPr>
              <w:pStyle w:val="13"/>
            </w:pPr>
            <w:r>
              <w:t>示范带动作用</w:t>
            </w:r>
          </w:p>
        </w:tc>
        <w:tc>
          <w:tcPr>
            <w:tcW w:w="3015" w:type="dxa"/>
            <w:vAlign w:val="center"/>
          </w:tcPr>
          <w:p>
            <w:pPr>
              <w:pStyle w:val="13"/>
            </w:pPr>
            <w:r>
              <w:t>示范带动作用</w:t>
            </w:r>
          </w:p>
        </w:tc>
        <w:tc>
          <w:tcPr>
            <w:tcW w:w="2460" w:type="dxa"/>
            <w:vAlign w:val="center"/>
          </w:tcPr>
          <w:p>
            <w:pPr>
              <w:pStyle w:val="13"/>
            </w:pPr>
            <w:r>
              <w:t>充分调动相关人员积极性</w:t>
            </w:r>
          </w:p>
        </w:tc>
        <w:tc>
          <w:tcPr>
            <w:tcW w:w="2497"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Align w:val="center"/>
          </w:tcPr>
          <w:p>
            <w:pPr>
              <w:pStyle w:val="12"/>
            </w:pPr>
            <w:r>
              <w:t>满意度指标</w:t>
            </w:r>
          </w:p>
        </w:tc>
        <w:tc>
          <w:tcPr>
            <w:tcW w:w="2475" w:type="dxa"/>
            <w:vAlign w:val="center"/>
          </w:tcPr>
          <w:p>
            <w:pPr>
              <w:pStyle w:val="13"/>
            </w:pPr>
            <w:r>
              <w:t>服务对象满意度指标</w:t>
            </w:r>
          </w:p>
        </w:tc>
        <w:tc>
          <w:tcPr>
            <w:tcW w:w="1920" w:type="dxa"/>
            <w:vAlign w:val="center"/>
          </w:tcPr>
          <w:p>
            <w:pPr>
              <w:pStyle w:val="13"/>
            </w:pPr>
            <w:r>
              <w:t>相关人员满意情况</w:t>
            </w:r>
          </w:p>
        </w:tc>
        <w:tc>
          <w:tcPr>
            <w:tcW w:w="3015" w:type="dxa"/>
            <w:vAlign w:val="center"/>
          </w:tcPr>
          <w:p>
            <w:pPr>
              <w:pStyle w:val="13"/>
            </w:pPr>
            <w:r>
              <w:t>调查中满意和较满意的相关人数占全部调查相关人数的比率</w:t>
            </w:r>
          </w:p>
        </w:tc>
        <w:tc>
          <w:tcPr>
            <w:tcW w:w="2460" w:type="dxa"/>
            <w:vAlign w:val="center"/>
          </w:tcPr>
          <w:p>
            <w:pPr>
              <w:pStyle w:val="13"/>
            </w:pPr>
            <w:r>
              <w:t>≥95%</w:t>
            </w:r>
          </w:p>
        </w:tc>
        <w:tc>
          <w:tcPr>
            <w:tcW w:w="2497" w:type="dxa"/>
            <w:vAlign w:val="center"/>
          </w:tcPr>
          <w:p>
            <w:pPr>
              <w:pStyle w:val="13"/>
            </w:pPr>
            <w:r>
              <w:t>根据《关于衡水市县级环境保护系统实行市级垂直管理后财政划转方案》衡财办【2018】52号</w:t>
            </w:r>
          </w:p>
        </w:tc>
      </w:tr>
    </w:tbl>
    <w:p>
      <w:pPr>
        <w:pStyle w:val="25"/>
      </w:pPr>
    </w:p>
    <w:p>
      <w:pPr>
        <w:pStyle w:val="25"/>
        <w:numPr>
          <w:ilvl w:val="0"/>
          <w:numId w:val="1"/>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故城分局2022年专用设备购置费绩效目标表</w:t>
      </w:r>
    </w:p>
    <w:p>
      <w:pPr>
        <w:pStyle w:val="25"/>
        <w:rPr>
          <w:rFonts w:ascii="方正仿宋_GBK" w:hAnsi="方正仿宋_GBK" w:eastAsia="方正仿宋_GBK" w:cs="方正仿宋_GBK"/>
          <w:b/>
          <w:color w:val="000000"/>
          <w:sz w:val="28"/>
        </w:rPr>
      </w:pPr>
    </w:p>
    <w:tbl>
      <w:tblPr>
        <w:tblStyle w:val="6"/>
        <w:tblW w:w="149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4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7" w:type="dxa"/>
            <w:vAlign w:val="center"/>
          </w:tcPr>
          <w:p>
            <w:pPr>
              <w:pStyle w:val="11"/>
            </w:pPr>
            <w:r>
              <w:t>绩效目标</w:t>
            </w:r>
          </w:p>
        </w:tc>
        <w:tc>
          <w:tcPr>
            <w:tcW w:w="7962" w:type="dxa"/>
            <w:vAlign w:val="center"/>
          </w:tcPr>
          <w:p>
            <w:pPr>
              <w:pStyle w:val="13"/>
            </w:pPr>
            <w:r>
              <w:t>1.通过财政预算拨付的资金，确保环保工作正常运行，强化执法监督监察能力，为我县环保事业</w:t>
            </w:r>
            <w:r>
              <w:rPr>
                <w:rFonts w:hint="eastAsia"/>
                <w:lang w:val="en-US" w:eastAsia="zh-CN"/>
              </w:rPr>
              <w:t>作</w:t>
            </w:r>
            <w:r>
              <w:t>出贡献</w:t>
            </w:r>
          </w:p>
        </w:tc>
      </w:tr>
    </w:tbl>
    <w:p>
      <w:pPr>
        <w:spacing w:line="2" w:lineRule="exact"/>
        <w:jc w:val="center"/>
      </w:pPr>
      <w:r>
        <w:rPr>
          <w:rFonts w:ascii="方正书宋_GBK" w:hAnsi="方正书宋_GBK" w:eastAsia="方正书宋_GBK" w:cs="方正书宋_GBK"/>
        </w:rPr>
        <w:t xml:space="preserve"> </w:t>
      </w:r>
    </w:p>
    <w:tbl>
      <w:tblPr>
        <w:tblStyle w:val="6"/>
        <w:tblW w:w="149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4"/>
        <w:gridCol w:w="2460"/>
        <w:gridCol w:w="1965"/>
        <w:gridCol w:w="3015"/>
        <w:gridCol w:w="2430"/>
        <w:gridCol w:w="2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14" w:type="dxa"/>
            <w:vAlign w:val="center"/>
          </w:tcPr>
          <w:p>
            <w:pPr>
              <w:pStyle w:val="11"/>
            </w:pPr>
            <w:r>
              <w:t>一级指标</w:t>
            </w:r>
          </w:p>
        </w:tc>
        <w:tc>
          <w:tcPr>
            <w:tcW w:w="2460" w:type="dxa"/>
            <w:vAlign w:val="center"/>
          </w:tcPr>
          <w:p>
            <w:pPr>
              <w:pStyle w:val="11"/>
            </w:pPr>
            <w:r>
              <w:t>二级指标</w:t>
            </w:r>
          </w:p>
        </w:tc>
        <w:tc>
          <w:tcPr>
            <w:tcW w:w="1965" w:type="dxa"/>
            <w:vAlign w:val="center"/>
          </w:tcPr>
          <w:p>
            <w:pPr>
              <w:pStyle w:val="11"/>
            </w:pPr>
            <w:r>
              <w:t>三级指标</w:t>
            </w:r>
          </w:p>
        </w:tc>
        <w:tc>
          <w:tcPr>
            <w:tcW w:w="3015" w:type="dxa"/>
            <w:vAlign w:val="center"/>
          </w:tcPr>
          <w:p>
            <w:pPr>
              <w:pStyle w:val="11"/>
            </w:pPr>
            <w:r>
              <w:t>绩效指标描述</w:t>
            </w:r>
          </w:p>
        </w:tc>
        <w:tc>
          <w:tcPr>
            <w:tcW w:w="2430" w:type="dxa"/>
            <w:vAlign w:val="center"/>
          </w:tcPr>
          <w:p>
            <w:pPr>
              <w:pStyle w:val="11"/>
            </w:pPr>
            <w:r>
              <w:t>指标值</w:t>
            </w:r>
          </w:p>
        </w:tc>
        <w:tc>
          <w:tcPr>
            <w:tcW w:w="255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restart"/>
            <w:vAlign w:val="center"/>
          </w:tcPr>
          <w:p>
            <w:pPr>
              <w:pStyle w:val="12"/>
            </w:pPr>
            <w:r>
              <w:t>产出指标</w:t>
            </w:r>
          </w:p>
        </w:tc>
        <w:tc>
          <w:tcPr>
            <w:tcW w:w="2460" w:type="dxa"/>
            <w:vAlign w:val="center"/>
          </w:tcPr>
          <w:p>
            <w:pPr>
              <w:pStyle w:val="13"/>
            </w:pPr>
            <w:r>
              <w:t>数量指标</w:t>
            </w:r>
          </w:p>
        </w:tc>
        <w:tc>
          <w:tcPr>
            <w:tcW w:w="1965" w:type="dxa"/>
            <w:vAlign w:val="center"/>
          </w:tcPr>
          <w:p>
            <w:pPr>
              <w:pStyle w:val="13"/>
            </w:pPr>
            <w:r>
              <w:t>及时维护率</w:t>
            </w:r>
          </w:p>
        </w:tc>
        <w:tc>
          <w:tcPr>
            <w:tcW w:w="3015" w:type="dxa"/>
            <w:vAlign w:val="center"/>
          </w:tcPr>
          <w:p>
            <w:pPr>
              <w:pStyle w:val="13"/>
            </w:pPr>
            <w:r>
              <w:t>对出现的问题立即解决的次数和出现的所有问题次数的比值</w:t>
            </w:r>
          </w:p>
        </w:tc>
        <w:tc>
          <w:tcPr>
            <w:tcW w:w="2430" w:type="dxa"/>
            <w:vAlign w:val="center"/>
          </w:tcPr>
          <w:p>
            <w:pPr>
              <w:pStyle w:val="13"/>
            </w:pPr>
            <w:r>
              <w:t>≥95%</w:t>
            </w:r>
          </w:p>
        </w:tc>
        <w:tc>
          <w:tcPr>
            <w:tcW w:w="2558"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continue"/>
            <w:vAlign w:val="center"/>
          </w:tcPr>
          <w:p/>
        </w:tc>
        <w:tc>
          <w:tcPr>
            <w:tcW w:w="2460" w:type="dxa"/>
            <w:vAlign w:val="center"/>
          </w:tcPr>
          <w:p>
            <w:pPr>
              <w:pStyle w:val="13"/>
            </w:pPr>
            <w:r>
              <w:t>质量指标</w:t>
            </w:r>
          </w:p>
        </w:tc>
        <w:tc>
          <w:tcPr>
            <w:tcW w:w="1965" w:type="dxa"/>
            <w:vAlign w:val="center"/>
          </w:tcPr>
          <w:p>
            <w:pPr>
              <w:pStyle w:val="13"/>
            </w:pPr>
            <w:r>
              <w:t>正常使用率</w:t>
            </w:r>
          </w:p>
        </w:tc>
        <w:tc>
          <w:tcPr>
            <w:tcW w:w="3015" w:type="dxa"/>
            <w:vAlign w:val="center"/>
          </w:tcPr>
          <w:p>
            <w:pPr>
              <w:pStyle w:val="13"/>
            </w:pPr>
            <w:r>
              <w:t>一定时间内实际使用的时间和有效使用时间的比值</w:t>
            </w:r>
          </w:p>
        </w:tc>
        <w:tc>
          <w:tcPr>
            <w:tcW w:w="2430" w:type="dxa"/>
            <w:vAlign w:val="center"/>
          </w:tcPr>
          <w:p>
            <w:pPr>
              <w:pStyle w:val="13"/>
            </w:pPr>
            <w:r>
              <w:t>≥95%</w:t>
            </w:r>
          </w:p>
        </w:tc>
        <w:tc>
          <w:tcPr>
            <w:tcW w:w="2558"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continue"/>
            <w:vAlign w:val="center"/>
          </w:tcPr>
          <w:p/>
        </w:tc>
        <w:tc>
          <w:tcPr>
            <w:tcW w:w="2460" w:type="dxa"/>
            <w:vAlign w:val="center"/>
          </w:tcPr>
          <w:p>
            <w:pPr>
              <w:pStyle w:val="13"/>
            </w:pPr>
            <w:r>
              <w:t>时效指标</w:t>
            </w:r>
          </w:p>
        </w:tc>
        <w:tc>
          <w:tcPr>
            <w:tcW w:w="1965" w:type="dxa"/>
            <w:vAlign w:val="center"/>
          </w:tcPr>
          <w:p>
            <w:pPr>
              <w:pStyle w:val="13"/>
            </w:pPr>
            <w:r>
              <w:t>工作按期完成率</w:t>
            </w:r>
          </w:p>
        </w:tc>
        <w:tc>
          <w:tcPr>
            <w:tcW w:w="3015" w:type="dxa"/>
            <w:vAlign w:val="center"/>
          </w:tcPr>
          <w:p>
            <w:pPr>
              <w:pStyle w:val="13"/>
            </w:pPr>
            <w:r>
              <w:t>实际完成的工作占计划完成工作的比率</w:t>
            </w:r>
          </w:p>
        </w:tc>
        <w:tc>
          <w:tcPr>
            <w:tcW w:w="2430" w:type="dxa"/>
            <w:vAlign w:val="center"/>
          </w:tcPr>
          <w:p>
            <w:pPr>
              <w:pStyle w:val="13"/>
            </w:pPr>
            <w:r>
              <w:t>≥95%</w:t>
            </w:r>
          </w:p>
        </w:tc>
        <w:tc>
          <w:tcPr>
            <w:tcW w:w="2558"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continue"/>
            <w:vAlign w:val="center"/>
          </w:tcPr>
          <w:p/>
        </w:tc>
        <w:tc>
          <w:tcPr>
            <w:tcW w:w="2460" w:type="dxa"/>
            <w:vAlign w:val="center"/>
          </w:tcPr>
          <w:p>
            <w:pPr>
              <w:pStyle w:val="13"/>
            </w:pPr>
            <w:r>
              <w:t>成本指标</w:t>
            </w:r>
          </w:p>
        </w:tc>
        <w:tc>
          <w:tcPr>
            <w:tcW w:w="1965" w:type="dxa"/>
            <w:vAlign w:val="center"/>
          </w:tcPr>
          <w:p>
            <w:pPr>
              <w:pStyle w:val="13"/>
            </w:pPr>
            <w:r>
              <w:t>成本控制情况</w:t>
            </w:r>
          </w:p>
        </w:tc>
        <w:tc>
          <w:tcPr>
            <w:tcW w:w="3015" w:type="dxa"/>
            <w:vAlign w:val="center"/>
          </w:tcPr>
          <w:p>
            <w:pPr>
              <w:pStyle w:val="13"/>
            </w:pPr>
            <w:r>
              <w:t>各项支出不高于行业标准或其他地区平均标准</w:t>
            </w:r>
          </w:p>
        </w:tc>
        <w:tc>
          <w:tcPr>
            <w:tcW w:w="2430" w:type="dxa"/>
            <w:vAlign w:val="center"/>
          </w:tcPr>
          <w:p>
            <w:pPr>
              <w:pStyle w:val="13"/>
            </w:pPr>
            <w:r>
              <w:t>≤4万元</w:t>
            </w:r>
          </w:p>
        </w:tc>
        <w:tc>
          <w:tcPr>
            <w:tcW w:w="2558"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Align w:val="center"/>
          </w:tcPr>
          <w:p>
            <w:pPr>
              <w:pStyle w:val="12"/>
            </w:pPr>
            <w:r>
              <w:t>效益指标</w:t>
            </w:r>
          </w:p>
        </w:tc>
        <w:tc>
          <w:tcPr>
            <w:tcW w:w="2460" w:type="dxa"/>
            <w:vAlign w:val="center"/>
          </w:tcPr>
          <w:p>
            <w:pPr>
              <w:pStyle w:val="13"/>
            </w:pPr>
            <w:r>
              <w:t>社会效益指标</w:t>
            </w:r>
          </w:p>
        </w:tc>
        <w:tc>
          <w:tcPr>
            <w:tcW w:w="1965" w:type="dxa"/>
            <w:vAlign w:val="center"/>
          </w:tcPr>
          <w:p>
            <w:pPr>
              <w:pStyle w:val="13"/>
            </w:pPr>
            <w:r>
              <w:t>提高执法效果，改善环境质量</w:t>
            </w:r>
          </w:p>
        </w:tc>
        <w:tc>
          <w:tcPr>
            <w:tcW w:w="3015" w:type="dxa"/>
            <w:vAlign w:val="center"/>
          </w:tcPr>
          <w:p>
            <w:pPr>
              <w:pStyle w:val="13"/>
            </w:pPr>
            <w:r>
              <w:t>提高执法效果，改善环境质量</w:t>
            </w:r>
          </w:p>
        </w:tc>
        <w:tc>
          <w:tcPr>
            <w:tcW w:w="2430" w:type="dxa"/>
            <w:vAlign w:val="center"/>
          </w:tcPr>
          <w:p>
            <w:pPr>
              <w:pStyle w:val="13"/>
            </w:pPr>
            <w:r>
              <w:t>使各类执法行为实现可追溯</w:t>
            </w:r>
          </w:p>
        </w:tc>
        <w:tc>
          <w:tcPr>
            <w:tcW w:w="2558"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Align w:val="center"/>
          </w:tcPr>
          <w:p>
            <w:pPr>
              <w:pStyle w:val="12"/>
            </w:pPr>
            <w:r>
              <w:t>满意度指标</w:t>
            </w:r>
          </w:p>
        </w:tc>
        <w:tc>
          <w:tcPr>
            <w:tcW w:w="2460" w:type="dxa"/>
            <w:vAlign w:val="center"/>
          </w:tcPr>
          <w:p>
            <w:pPr>
              <w:pStyle w:val="13"/>
            </w:pPr>
            <w:r>
              <w:t>服务对象满意度指标</w:t>
            </w:r>
          </w:p>
        </w:tc>
        <w:tc>
          <w:tcPr>
            <w:tcW w:w="1965" w:type="dxa"/>
            <w:vAlign w:val="center"/>
          </w:tcPr>
          <w:p>
            <w:pPr>
              <w:pStyle w:val="13"/>
            </w:pPr>
            <w:r>
              <w:t>使用人员满意度</w:t>
            </w:r>
          </w:p>
        </w:tc>
        <w:tc>
          <w:tcPr>
            <w:tcW w:w="3015" w:type="dxa"/>
            <w:vAlign w:val="center"/>
          </w:tcPr>
          <w:p>
            <w:pPr>
              <w:pStyle w:val="13"/>
            </w:pPr>
            <w:r>
              <w:t>调查中满意和较满意的人数占调查总人数的比率</w:t>
            </w:r>
          </w:p>
        </w:tc>
        <w:tc>
          <w:tcPr>
            <w:tcW w:w="2430" w:type="dxa"/>
            <w:vAlign w:val="center"/>
          </w:tcPr>
          <w:p>
            <w:pPr>
              <w:pStyle w:val="13"/>
            </w:pPr>
            <w:r>
              <w:t>≥95%</w:t>
            </w:r>
          </w:p>
        </w:tc>
        <w:tc>
          <w:tcPr>
            <w:tcW w:w="2558" w:type="dxa"/>
            <w:vAlign w:val="center"/>
          </w:tcPr>
          <w:p>
            <w:pPr>
              <w:pStyle w:val="13"/>
            </w:pPr>
            <w:r>
              <w:t>根据《关于衡水市县级环境保护系统实行市级垂直管理后财政划转方案》衡财办【2018】52号</w:t>
            </w:r>
          </w:p>
        </w:tc>
      </w:tr>
    </w:tbl>
    <w:p>
      <w:pPr>
        <w:pStyle w:val="25"/>
      </w:pPr>
    </w:p>
    <w:p>
      <w:pPr>
        <w:pStyle w:val="25"/>
        <w:ind w:firstLine="560"/>
      </w:pPr>
      <w:r>
        <w:rPr>
          <w:rFonts w:ascii="方正仿宋_GBK" w:hAnsi="方正仿宋_GBK" w:eastAsia="方正仿宋_GBK" w:cs="方正仿宋_GBK"/>
          <w:b/>
          <w:color w:val="000000"/>
          <w:sz w:val="28"/>
        </w:rPr>
        <w:t>97、故城分局2022年自收自支人员及社会保障经费绩效目标表</w:t>
      </w:r>
    </w:p>
    <w:tbl>
      <w:tblPr>
        <w:tblStyle w:val="6"/>
        <w:tblW w:w="1496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5"/>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5" w:type="dxa"/>
            <w:vAlign w:val="center"/>
          </w:tcPr>
          <w:p>
            <w:pPr>
              <w:pStyle w:val="11"/>
            </w:pPr>
            <w:r>
              <w:t>绩效目标</w:t>
            </w:r>
          </w:p>
        </w:tc>
        <w:tc>
          <w:tcPr>
            <w:tcW w:w="7962" w:type="dxa"/>
            <w:vAlign w:val="center"/>
          </w:tcPr>
          <w:p>
            <w:pPr>
              <w:pStyle w:val="13"/>
            </w:pPr>
            <w:r>
              <w:t>1.保障人员工资、奖金及保险等，保障环保工作正常运行</w:t>
            </w:r>
          </w:p>
        </w:tc>
      </w:tr>
    </w:tbl>
    <w:p>
      <w:pPr>
        <w:spacing w:line="2" w:lineRule="exact"/>
        <w:jc w:val="center"/>
      </w:pPr>
      <w:r>
        <w:rPr>
          <w:rFonts w:ascii="方正书宋_GBK" w:hAnsi="方正书宋_GBK" w:eastAsia="方正书宋_GBK" w:cs="方正书宋_GBK"/>
        </w:rPr>
        <w:t xml:space="preserve"> </w:t>
      </w:r>
    </w:p>
    <w:tbl>
      <w:tblPr>
        <w:tblStyle w:val="6"/>
        <w:tblW w:w="14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7"/>
        <w:gridCol w:w="2475"/>
        <w:gridCol w:w="1965"/>
        <w:gridCol w:w="3015"/>
        <w:gridCol w:w="2400"/>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17" w:type="dxa"/>
            <w:vAlign w:val="center"/>
          </w:tcPr>
          <w:p>
            <w:pPr>
              <w:pStyle w:val="11"/>
            </w:pPr>
            <w:r>
              <w:t>一级指标</w:t>
            </w:r>
          </w:p>
        </w:tc>
        <w:tc>
          <w:tcPr>
            <w:tcW w:w="2475" w:type="dxa"/>
            <w:vAlign w:val="center"/>
          </w:tcPr>
          <w:p>
            <w:pPr>
              <w:pStyle w:val="11"/>
            </w:pPr>
            <w:r>
              <w:t>二级指标</w:t>
            </w:r>
          </w:p>
        </w:tc>
        <w:tc>
          <w:tcPr>
            <w:tcW w:w="1965" w:type="dxa"/>
            <w:vAlign w:val="center"/>
          </w:tcPr>
          <w:p>
            <w:pPr>
              <w:pStyle w:val="11"/>
            </w:pPr>
            <w:r>
              <w:t>三级指标</w:t>
            </w:r>
          </w:p>
        </w:tc>
        <w:tc>
          <w:tcPr>
            <w:tcW w:w="3015" w:type="dxa"/>
            <w:vAlign w:val="center"/>
          </w:tcPr>
          <w:p>
            <w:pPr>
              <w:pStyle w:val="11"/>
            </w:pPr>
            <w:r>
              <w:t>绩效指标描述</w:t>
            </w:r>
          </w:p>
        </w:tc>
        <w:tc>
          <w:tcPr>
            <w:tcW w:w="2400" w:type="dxa"/>
            <w:vAlign w:val="center"/>
          </w:tcPr>
          <w:p>
            <w:pPr>
              <w:pStyle w:val="11"/>
            </w:pPr>
            <w:r>
              <w:t>指标值</w:t>
            </w:r>
          </w:p>
        </w:tc>
        <w:tc>
          <w:tcPr>
            <w:tcW w:w="257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restart"/>
            <w:vAlign w:val="center"/>
          </w:tcPr>
          <w:p>
            <w:pPr>
              <w:pStyle w:val="12"/>
            </w:pPr>
            <w:r>
              <w:t>产出指标</w:t>
            </w:r>
          </w:p>
        </w:tc>
        <w:tc>
          <w:tcPr>
            <w:tcW w:w="2475" w:type="dxa"/>
            <w:vAlign w:val="center"/>
          </w:tcPr>
          <w:p>
            <w:pPr>
              <w:pStyle w:val="13"/>
            </w:pPr>
            <w:r>
              <w:t>数量指标</w:t>
            </w:r>
          </w:p>
        </w:tc>
        <w:tc>
          <w:tcPr>
            <w:tcW w:w="1965" w:type="dxa"/>
            <w:vAlign w:val="center"/>
          </w:tcPr>
          <w:p>
            <w:pPr>
              <w:pStyle w:val="13"/>
            </w:pPr>
            <w:r>
              <w:t>保障人数</w:t>
            </w:r>
          </w:p>
        </w:tc>
        <w:tc>
          <w:tcPr>
            <w:tcW w:w="3015" w:type="dxa"/>
            <w:vAlign w:val="center"/>
          </w:tcPr>
          <w:p>
            <w:pPr>
              <w:pStyle w:val="13"/>
            </w:pPr>
            <w:r>
              <w:t>保障自收自支人员的数量</w:t>
            </w:r>
          </w:p>
        </w:tc>
        <w:tc>
          <w:tcPr>
            <w:tcW w:w="2400" w:type="dxa"/>
            <w:vAlign w:val="center"/>
          </w:tcPr>
          <w:p>
            <w:pPr>
              <w:pStyle w:val="13"/>
            </w:pPr>
            <w:r>
              <w:t>57人</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tc>
        <w:tc>
          <w:tcPr>
            <w:tcW w:w="2475" w:type="dxa"/>
            <w:vAlign w:val="center"/>
          </w:tcPr>
          <w:p>
            <w:pPr>
              <w:pStyle w:val="13"/>
            </w:pPr>
            <w:r>
              <w:t>质量指标</w:t>
            </w:r>
          </w:p>
        </w:tc>
        <w:tc>
          <w:tcPr>
            <w:tcW w:w="1965" w:type="dxa"/>
            <w:vAlign w:val="center"/>
          </w:tcPr>
          <w:p>
            <w:pPr>
              <w:pStyle w:val="13"/>
            </w:pPr>
            <w:r>
              <w:t>业务工作完成率（%）</w:t>
            </w:r>
          </w:p>
        </w:tc>
        <w:tc>
          <w:tcPr>
            <w:tcW w:w="3015" w:type="dxa"/>
            <w:vAlign w:val="center"/>
          </w:tcPr>
          <w:p>
            <w:pPr>
              <w:pStyle w:val="13"/>
            </w:pPr>
            <w:r>
              <w:t>业务工作完成率（%）</w:t>
            </w:r>
          </w:p>
        </w:tc>
        <w:tc>
          <w:tcPr>
            <w:tcW w:w="2400" w:type="dxa"/>
            <w:vAlign w:val="center"/>
          </w:tcPr>
          <w:p>
            <w:pPr>
              <w:pStyle w:val="13"/>
            </w:pPr>
            <w:r>
              <w:t>按时完成</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tc>
        <w:tc>
          <w:tcPr>
            <w:tcW w:w="2475" w:type="dxa"/>
            <w:vAlign w:val="center"/>
          </w:tcPr>
          <w:p>
            <w:pPr>
              <w:pStyle w:val="13"/>
            </w:pPr>
            <w:r>
              <w:t>时效指标</w:t>
            </w:r>
          </w:p>
        </w:tc>
        <w:tc>
          <w:tcPr>
            <w:tcW w:w="1965" w:type="dxa"/>
            <w:vAlign w:val="center"/>
          </w:tcPr>
          <w:p>
            <w:pPr>
              <w:pStyle w:val="13"/>
            </w:pPr>
            <w:r>
              <w:t>资金及时拨付率</w:t>
            </w:r>
          </w:p>
        </w:tc>
        <w:tc>
          <w:tcPr>
            <w:tcW w:w="3015" w:type="dxa"/>
            <w:vAlign w:val="center"/>
          </w:tcPr>
          <w:p>
            <w:pPr>
              <w:pStyle w:val="13"/>
            </w:pPr>
            <w:r>
              <w:t>财政资金及时拨付的比率</w:t>
            </w:r>
          </w:p>
        </w:tc>
        <w:tc>
          <w:tcPr>
            <w:tcW w:w="2400" w:type="dxa"/>
            <w:vAlign w:val="center"/>
          </w:tcPr>
          <w:p>
            <w:pPr>
              <w:pStyle w:val="13"/>
            </w:pPr>
            <w:r>
              <w:t>≥95%</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tc>
        <w:tc>
          <w:tcPr>
            <w:tcW w:w="2475" w:type="dxa"/>
            <w:vAlign w:val="center"/>
          </w:tcPr>
          <w:p>
            <w:pPr>
              <w:pStyle w:val="13"/>
            </w:pPr>
            <w:r>
              <w:t>成本指标</w:t>
            </w:r>
          </w:p>
        </w:tc>
        <w:tc>
          <w:tcPr>
            <w:tcW w:w="1965" w:type="dxa"/>
            <w:vAlign w:val="center"/>
          </w:tcPr>
          <w:p>
            <w:pPr>
              <w:pStyle w:val="13"/>
            </w:pPr>
            <w:r>
              <w:t>各类支出标准控制情况</w:t>
            </w:r>
          </w:p>
        </w:tc>
        <w:tc>
          <w:tcPr>
            <w:tcW w:w="3015" w:type="dxa"/>
            <w:vAlign w:val="center"/>
          </w:tcPr>
          <w:p>
            <w:pPr>
              <w:pStyle w:val="13"/>
            </w:pPr>
            <w:r>
              <w:t>各项支出不高于行业标准或其他地区标准</w:t>
            </w:r>
          </w:p>
        </w:tc>
        <w:tc>
          <w:tcPr>
            <w:tcW w:w="2400" w:type="dxa"/>
            <w:vAlign w:val="center"/>
          </w:tcPr>
          <w:p>
            <w:pPr>
              <w:pStyle w:val="13"/>
            </w:pPr>
            <w:r>
              <w:t>严控成本</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restart"/>
            <w:vAlign w:val="center"/>
          </w:tcPr>
          <w:p>
            <w:pPr>
              <w:pStyle w:val="12"/>
            </w:pPr>
            <w:r>
              <w:t>效益指标</w:t>
            </w:r>
          </w:p>
        </w:tc>
        <w:tc>
          <w:tcPr>
            <w:tcW w:w="2475" w:type="dxa"/>
            <w:vAlign w:val="center"/>
          </w:tcPr>
          <w:p>
            <w:pPr>
              <w:pStyle w:val="13"/>
            </w:pPr>
            <w:r>
              <w:t>经济效益指标</w:t>
            </w:r>
          </w:p>
        </w:tc>
        <w:tc>
          <w:tcPr>
            <w:tcW w:w="1965" w:type="dxa"/>
            <w:vAlign w:val="center"/>
          </w:tcPr>
          <w:p>
            <w:pPr>
              <w:pStyle w:val="13"/>
            </w:pPr>
            <w:r>
              <w:t>提高效率</w:t>
            </w:r>
          </w:p>
        </w:tc>
        <w:tc>
          <w:tcPr>
            <w:tcW w:w="3015" w:type="dxa"/>
            <w:vAlign w:val="center"/>
          </w:tcPr>
          <w:p>
            <w:pPr>
              <w:pStyle w:val="13"/>
            </w:pPr>
            <w:r>
              <w:t>提高效率</w:t>
            </w:r>
          </w:p>
        </w:tc>
        <w:tc>
          <w:tcPr>
            <w:tcW w:w="2400" w:type="dxa"/>
            <w:vAlign w:val="center"/>
          </w:tcPr>
          <w:p>
            <w:pPr>
              <w:pStyle w:val="13"/>
            </w:pPr>
            <w:r>
              <w:t>≥95%</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tc>
        <w:tc>
          <w:tcPr>
            <w:tcW w:w="2475" w:type="dxa"/>
            <w:vAlign w:val="center"/>
          </w:tcPr>
          <w:p>
            <w:pPr>
              <w:pStyle w:val="13"/>
            </w:pPr>
            <w:r>
              <w:t>社会效益指标</w:t>
            </w:r>
          </w:p>
        </w:tc>
        <w:tc>
          <w:tcPr>
            <w:tcW w:w="1965" w:type="dxa"/>
            <w:vAlign w:val="center"/>
          </w:tcPr>
          <w:p>
            <w:pPr>
              <w:pStyle w:val="13"/>
            </w:pPr>
            <w:r>
              <w:t>相关人员工作积极性，调动情况</w:t>
            </w:r>
          </w:p>
        </w:tc>
        <w:tc>
          <w:tcPr>
            <w:tcW w:w="3015" w:type="dxa"/>
            <w:vAlign w:val="center"/>
          </w:tcPr>
          <w:p>
            <w:pPr>
              <w:pStyle w:val="13"/>
            </w:pPr>
            <w:r>
              <w:t>相关人员工作积极性，调动情况</w:t>
            </w:r>
          </w:p>
        </w:tc>
        <w:tc>
          <w:tcPr>
            <w:tcW w:w="2400" w:type="dxa"/>
            <w:vAlign w:val="center"/>
          </w:tcPr>
          <w:p>
            <w:pPr>
              <w:pStyle w:val="13"/>
            </w:pPr>
            <w:r>
              <w:t>充分调动相关人员积极性</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tc>
        <w:tc>
          <w:tcPr>
            <w:tcW w:w="2475" w:type="dxa"/>
            <w:vAlign w:val="center"/>
          </w:tcPr>
          <w:p>
            <w:pPr>
              <w:pStyle w:val="13"/>
            </w:pPr>
            <w:r>
              <w:t>生态效益指标</w:t>
            </w:r>
          </w:p>
        </w:tc>
        <w:tc>
          <w:tcPr>
            <w:tcW w:w="1965" w:type="dxa"/>
            <w:vAlign w:val="center"/>
          </w:tcPr>
          <w:p>
            <w:pPr>
              <w:pStyle w:val="13"/>
            </w:pPr>
            <w:r>
              <w:t>改善生态环境质量</w:t>
            </w:r>
          </w:p>
        </w:tc>
        <w:tc>
          <w:tcPr>
            <w:tcW w:w="3015" w:type="dxa"/>
            <w:vAlign w:val="center"/>
          </w:tcPr>
          <w:p>
            <w:pPr>
              <w:pStyle w:val="13"/>
            </w:pPr>
            <w:r>
              <w:t>改善生态环境质量</w:t>
            </w:r>
          </w:p>
        </w:tc>
        <w:tc>
          <w:tcPr>
            <w:tcW w:w="2400" w:type="dxa"/>
            <w:vAlign w:val="center"/>
          </w:tcPr>
          <w:p>
            <w:pPr>
              <w:pStyle w:val="13"/>
            </w:pPr>
            <w:r>
              <w:t>改善生态环境质量</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tc>
        <w:tc>
          <w:tcPr>
            <w:tcW w:w="2475" w:type="dxa"/>
            <w:vAlign w:val="center"/>
          </w:tcPr>
          <w:p>
            <w:pPr>
              <w:pStyle w:val="13"/>
            </w:pPr>
            <w:r>
              <w:t>可持续影响指标</w:t>
            </w:r>
          </w:p>
        </w:tc>
        <w:tc>
          <w:tcPr>
            <w:tcW w:w="1965" w:type="dxa"/>
            <w:vAlign w:val="center"/>
          </w:tcPr>
          <w:p>
            <w:pPr>
              <w:pStyle w:val="13"/>
            </w:pPr>
            <w:r>
              <w:t>示范带动作用</w:t>
            </w:r>
          </w:p>
        </w:tc>
        <w:tc>
          <w:tcPr>
            <w:tcW w:w="3015" w:type="dxa"/>
            <w:vAlign w:val="center"/>
          </w:tcPr>
          <w:p>
            <w:pPr>
              <w:pStyle w:val="13"/>
            </w:pPr>
            <w:r>
              <w:t>示范带动作用</w:t>
            </w:r>
          </w:p>
        </w:tc>
        <w:tc>
          <w:tcPr>
            <w:tcW w:w="2400" w:type="dxa"/>
            <w:vAlign w:val="center"/>
          </w:tcPr>
          <w:p>
            <w:pPr>
              <w:pStyle w:val="13"/>
            </w:pPr>
            <w:r>
              <w:t>充分调动相关人员积极性</w:t>
            </w:r>
          </w:p>
        </w:tc>
        <w:tc>
          <w:tcPr>
            <w:tcW w:w="2575" w:type="dxa"/>
            <w:vAlign w:val="center"/>
          </w:tcPr>
          <w:p>
            <w:pPr>
              <w:pStyle w:val="13"/>
            </w:pPr>
            <w:r>
              <w:t>根据《关于衡水市县级环境保护系统实行市级垂直管理后财政划转方案》衡财办【2018】52号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Align w:val="center"/>
          </w:tcPr>
          <w:p>
            <w:pPr>
              <w:pStyle w:val="12"/>
            </w:pPr>
            <w:r>
              <w:t>满意度指标</w:t>
            </w:r>
          </w:p>
        </w:tc>
        <w:tc>
          <w:tcPr>
            <w:tcW w:w="2475" w:type="dxa"/>
            <w:vAlign w:val="center"/>
          </w:tcPr>
          <w:p>
            <w:pPr>
              <w:pStyle w:val="13"/>
            </w:pPr>
            <w:r>
              <w:t>服务对象满意度指标</w:t>
            </w:r>
          </w:p>
        </w:tc>
        <w:tc>
          <w:tcPr>
            <w:tcW w:w="1965" w:type="dxa"/>
            <w:vAlign w:val="center"/>
          </w:tcPr>
          <w:p>
            <w:pPr>
              <w:pStyle w:val="13"/>
            </w:pPr>
            <w:r>
              <w:t>相关人员满意情况</w:t>
            </w:r>
          </w:p>
        </w:tc>
        <w:tc>
          <w:tcPr>
            <w:tcW w:w="3015" w:type="dxa"/>
            <w:vAlign w:val="center"/>
          </w:tcPr>
          <w:p>
            <w:pPr>
              <w:pStyle w:val="13"/>
            </w:pPr>
            <w:r>
              <w:t>调查中满意和较满意的相关人数占全部调查相关人数的比率</w:t>
            </w:r>
          </w:p>
        </w:tc>
        <w:tc>
          <w:tcPr>
            <w:tcW w:w="2400" w:type="dxa"/>
            <w:vAlign w:val="center"/>
          </w:tcPr>
          <w:p>
            <w:pPr>
              <w:pStyle w:val="13"/>
            </w:pPr>
            <w:r>
              <w:t>≥95%</w:t>
            </w:r>
          </w:p>
        </w:tc>
        <w:tc>
          <w:tcPr>
            <w:tcW w:w="2575" w:type="dxa"/>
            <w:vAlign w:val="center"/>
          </w:tcPr>
          <w:p>
            <w:pPr>
              <w:pStyle w:val="13"/>
            </w:pPr>
            <w:r>
              <w:t>根据《关于衡水市县级环境保护系统实行市级垂直管理后财政划转方案》衡财办【2018】52号</w:t>
            </w:r>
          </w:p>
        </w:tc>
      </w:tr>
    </w:tbl>
    <w:p>
      <w:pPr>
        <w:pStyle w:val="25"/>
      </w:pPr>
    </w:p>
    <w:p>
      <w:pPr>
        <w:pStyle w:val="25"/>
        <w:ind w:firstLine="560"/>
      </w:pPr>
      <w:r>
        <w:rPr>
          <w:rFonts w:ascii="方正仿宋_GBK" w:hAnsi="方正仿宋_GBK" w:eastAsia="方正仿宋_GBK" w:cs="方正仿宋_GBK"/>
          <w:b/>
          <w:color w:val="000000"/>
          <w:sz w:val="28"/>
        </w:rPr>
        <w:t>98、滨湖分局租车费绩效目标表</w:t>
      </w:r>
    </w:p>
    <w:tbl>
      <w:tblPr>
        <w:tblStyle w:val="6"/>
        <w:tblW w:w="1496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5"/>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5" w:type="dxa"/>
            <w:vAlign w:val="center"/>
          </w:tcPr>
          <w:p>
            <w:pPr>
              <w:pStyle w:val="11"/>
            </w:pPr>
            <w:r>
              <w:t>绩效目标</w:t>
            </w:r>
          </w:p>
        </w:tc>
        <w:tc>
          <w:tcPr>
            <w:tcW w:w="7962" w:type="dxa"/>
            <w:vAlign w:val="center"/>
          </w:tcPr>
          <w:p>
            <w:pPr>
              <w:pStyle w:val="13"/>
            </w:pPr>
            <w:r>
              <w:rPr>
                <w:rFonts w:hint="eastAsia"/>
              </w:rPr>
              <w:t>为</w:t>
            </w:r>
            <w:r>
              <w:t>为持续开展环境执法</w:t>
            </w:r>
            <w:r>
              <w:rPr>
                <w:rFonts w:hint="eastAsia"/>
              </w:rPr>
              <w:t>、环境监管</w:t>
            </w:r>
            <w:r>
              <w:t>提供车辆保障</w:t>
            </w:r>
            <w:r>
              <w:rPr>
                <w:rFonts w:hint="eastAsia"/>
              </w:rPr>
              <w:t>。</w:t>
            </w:r>
          </w:p>
        </w:tc>
      </w:tr>
    </w:tbl>
    <w:p>
      <w:pPr>
        <w:spacing w:line="2" w:lineRule="exact"/>
        <w:jc w:val="center"/>
      </w:pPr>
      <w:r>
        <w:rPr>
          <w:rFonts w:ascii="方正书宋_GBK" w:hAnsi="方正书宋_GBK" w:eastAsia="方正书宋_GBK" w:cs="方正书宋_GBK"/>
        </w:rPr>
        <w:t xml:space="preserve"> </w:t>
      </w:r>
    </w:p>
    <w:tbl>
      <w:tblPr>
        <w:tblStyle w:val="6"/>
        <w:tblW w:w="149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460"/>
        <w:gridCol w:w="1980"/>
        <w:gridCol w:w="3030"/>
        <w:gridCol w:w="23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2" w:type="dxa"/>
            <w:vAlign w:val="center"/>
          </w:tcPr>
          <w:p>
            <w:pPr>
              <w:pStyle w:val="11"/>
            </w:pPr>
            <w:r>
              <w:t>一级指标</w:t>
            </w:r>
          </w:p>
        </w:tc>
        <w:tc>
          <w:tcPr>
            <w:tcW w:w="2460" w:type="dxa"/>
            <w:vAlign w:val="center"/>
          </w:tcPr>
          <w:p>
            <w:pPr>
              <w:pStyle w:val="11"/>
            </w:pPr>
            <w:r>
              <w:t>二级指标</w:t>
            </w:r>
          </w:p>
        </w:tc>
        <w:tc>
          <w:tcPr>
            <w:tcW w:w="1980" w:type="dxa"/>
            <w:vAlign w:val="center"/>
          </w:tcPr>
          <w:p>
            <w:pPr>
              <w:pStyle w:val="11"/>
            </w:pPr>
            <w:r>
              <w:t>三级指标</w:t>
            </w:r>
          </w:p>
        </w:tc>
        <w:tc>
          <w:tcPr>
            <w:tcW w:w="3030" w:type="dxa"/>
            <w:vAlign w:val="center"/>
          </w:tcPr>
          <w:p>
            <w:pPr>
              <w:pStyle w:val="11"/>
            </w:pPr>
            <w:r>
              <w:t>绩效指标描述</w:t>
            </w:r>
          </w:p>
        </w:tc>
        <w:tc>
          <w:tcPr>
            <w:tcW w:w="2385" w:type="dxa"/>
            <w:vAlign w:val="center"/>
          </w:tcPr>
          <w:p>
            <w:pPr>
              <w:pStyle w:val="11"/>
            </w:pPr>
            <w:r>
              <w:t>指标值</w:t>
            </w:r>
          </w:p>
        </w:tc>
        <w:tc>
          <w:tcPr>
            <w:tcW w:w="256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restart"/>
            <w:vAlign w:val="center"/>
          </w:tcPr>
          <w:p>
            <w:pPr>
              <w:pStyle w:val="12"/>
            </w:pPr>
            <w:r>
              <w:t>产出指标</w:t>
            </w:r>
          </w:p>
        </w:tc>
        <w:tc>
          <w:tcPr>
            <w:tcW w:w="2460" w:type="dxa"/>
            <w:vAlign w:val="center"/>
          </w:tcPr>
          <w:p>
            <w:pPr>
              <w:pStyle w:val="13"/>
            </w:pPr>
            <w:r>
              <w:t>数量指标</w:t>
            </w:r>
          </w:p>
        </w:tc>
        <w:tc>
          <w:tcPr>
            <w:tcW w:w="1980" w:type="dxa"/>
            <w:vAlign w:val="center"/>
          </w:tcPr>
          <w:p>
            <w:pPr>
              <w:pStyle w:val="13"/>
            </w:pPr>
            <w:r>
              <w:t>租赁执法用车数量</w:t>
            </w:r>
          </w:p>
        </w:tc>
        <w:tc>
          <w:tcPr>
            <w:tcW w:w="3030" w:type="dxa"/>
            <w:vAlign w:val="center"/>
          </w:tcPr>
          <w:p>
            <w:pPr>
              <w:pStyle w:val="13"/>
            </w:pPr>
            <w:r>
              <w:t>租赁执法用车数量</w:t>
            </w:r>
          </w:p>
        </w:tc>
        <w:tc>
          <w:tcPr>
            <w:tcW w:w="2385" w:type="dxa"/>
            <w:vAlign w:val="center"/>
          </w:tcPr>
          <w:p>
            <w:pPr>
              <w:pStyle w:val="13"/>
            </w:pPr>
            <w:r>
              <w:t>1台</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tc>
        <w:tc>
          <w:tcPr>
            <w:tcW w:w="2460" w:type="dxa"/>
            <w:vAlign w:val="center"/>
          </w:tcPr>
          <w:p>
            <w:pPr>
              <w:pStyle w:val="13"/>
            </w:pPr>
            <w:r>
              <w:t>质量指标</w:t>
            </w:r>
          </w:p>
        </w:tc>
        <w:tc>
          <w:tcPr>
            <w:tcW w:w="1980" w:type="dxa"/>
            <w:vAlign w:val="center"/>
          </w:tcPr>
          <w:p>
            <w:pPr>
              <w:pStyle w:val="13"/>
            </w:pPr>
            <w:r>
              <w:t>车辆出勤率</w:t>
            </w:r>
          </w:p>
        </w:tc>
        <w:tc>
          <w:tcPr>
            <w:tcW w:w="3030" w:type="dxa"/>
            <w:vAlign w:val="center"/>
          </w:tcPr>
          <w:p>
            <w:pPr>
              <w:pStyle w:val="13"/>
            </w:pPr>
            <w:r>
              <w:t>车辆实际出勤天数占应出勤天数的比率</w:t>
            </w:r>
          </w:p>
        </w:tc>
        <w:tc>
          <w:tcPr>
            <w:tcW w:w="2385" w:type="dxa"/>
            <w:vAlign w:val="center"/>
          </w:tcPr>
          <w:p>
            <w:pPr>
              <w:pStyle w:val="13"/>
            </w:pPr>
            <w:r>
              <w:t>100%</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tc>
        <w:tc>
          <w:tcPr>
            <w:tcW w:w="2460" w:type="dxa"/>
            <w:vAlign w:val="center"/>
          </w:tcPr>
          <w:p>
            <w:pPr>
              <w:pStyle w:val="13"/>
            </w:pPr>
            <w:r>
              <w:t>时效指标</w:t>
            </w:r>
          </w:p>
        </w:tc>
        <w:tc>
          <w:tcPr>
            <w:tcW w:w="1980" w:type="dxa"/>
            <w:vAlign w:val="center"/>
          </w:tcPr>
          <w:p>
            <w:pPr>
              <w:pStyle w:val="13"/>
            </w:pPr>
            <w:r>
              <w:t>工作按期完成率</w:t>
            </w:r>
          </w:p>
        </w:tc>
        <w:tc>
          <w:tcPr>
            <w:tcW w:w="3030" w:type="dxa"/>
            <w:vAlign w:val="center"/>
          </w:tcPr>
          <w:p>
            <w:pPr>
              <w:pStyle w:val="13"/>
            </w:pPr>
            <w:r>
              <w:t>实际完成的工作占计划完成工作的比率</w:t>
            </w:r>
          </w:p>
        </w:tc>
        <w:tc>
          <w:tcPr>
            <w:tcW w:w="2385" w:type="dxa"/>
            <w:vAlign w:val="center"/>
          </w:tcPr>
          <w:p>
            <w:pPr>
              <w:pStyle w:val="13"/>
            </w:pPr>
            <w:r>
              <w:t>100%</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tc>
        <w:tc>
          <w:tcPr>
            <w:tcW w:w="2460" w:type="dxa"/>
            <w:vAlign w:val="center"/>
          </w:tcPr>
          <w:p>
            <w:pPr>
              <w:pStyle w:val="13"/>
            </w:pPr>
            <w:r>
              <w:t>成本指标</w:t>
            </w:r>
          </w:p>
        </w:tc>
        <w:tc>
          <w:tcPr>
            <w:tcW w:w="1980" w:type="dxa"/>
            <w:vAlign w:val="center"/>
          </w:tcPr>
          <w:p>
            <w:pPr>
              <w:pStyle w:val="13"/>
            </w:pPr>
            <w:r>
              <w:t>成本控制情况</w:t>
            </w:r>
          </w:p>
        </w:tc>
        <w:tc>
          <w:tcPr>
            <w:tcW w:w="3030" w:type="dxa"/>
            <w:vAlign w:val="center"/>
          </w:tcPr>
          <w:p>
            <w:pPr>
              <w:pStyle w:val="13"/>
            </w:pPr>
            <w:r>
              <w:t>成本不高于行业标准</w:t>
            </w:r>
          </w:p>
        </w:tc>
        <w:tc>
          <w:tcPr>
            <w:tcW w:w="2385" w:type="dxa"/>
            <w:vAlign w:val="center"/>
          </w:tcPr>
          <w:p>
            <w:pPr>
              <w:pStyle w:val="13"/>
            </w:pPr>
            <w:r>
              <w:t>严格控制成本</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restart"/>
            <w:vAlign w:val="center"/>
          </w:tcPr>
          <w:p>
            <w:pPr>
              <w:pStyle w:val="12"/>
            </w:pPr>
            <w:r>
              <w:t>效益指标</w:t>
            </w:r>
          </w:p>
        </w:tc>
        <w:tc>
          <w:tcPr>
            <w:tcW w:w="2460" w:type="dxa"/>
            <w:vAlign w:val="center"/>
          </w:tcPr>
          <w:p>
            <w:pPr>
              <w:pStyle w:val="13"/>
            </w:pPr>
            <w:r>
              <w:t>经济效益指标</w:t>
            </w:r>
          </w:p>
        </w:tc>
        <w:tc>
          <w:tcPr>
            <w:tcW w:w="1980" w:type="dxa"/>
            <w:vAlign w:val="center"/>
          </w:tcPr>
          <w:p>
            <w:pPr>
              <w:pStyle w:val="13"/>
            </w:pPr>
            <w:r>
              <w:t>提高环境保护意识</w:t>
            </w:r>
          </w:p>
        </w:tc>
        <w:tc>
          <w:tcPr>
            <w:tcW w:w="3030" w:type="dxa"/>
            <w:vAlign w:val="center"/>
          </w:tcPr>
          <w:p>
            <w:pPr>
              <w:pStyle w:val="13"/>
            </w:pPr>
            <w:r>
              <w:t>提高企业环境保护意识</w:t>
            </w:r>
          </w:p>
        </w:tc>
        <w:tc>
          <w:tcPr>
            <w:tcW w:w="2385" w:type="dxa"/>
            <w:vAlign w:val="center"/>
          </w:tcPr>
          <w:p>
            <w:pPr>
              <w:pStyle w:val="13"/>
            </w:pPr>
            <w:r>
              <w:t>≥95%</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tc>
        <w:tc>
          <w:tcPr>
            <w:tcW w:w="2460" w:type="dxa"/>
            <w:vAlign w:val="center"/>
          </w:tcPr>
          <w:p>
            <w:pPr>
              <w:pStyle w:val="13"/>
            </w:pPr>
            <w:r>
              <w:t>社会效益指标</w:t>
            </w:r>
          </w:p>
        </w:tc>
        <w:tc>
          <w:tcPr>
            <w:tcW w:w="1980" w:type="dxa"/>
            <w:vAlign w:val="center"/>
          </w:tcPr>
          <w:p>
            <w:pPr>
              <w:pStyle w:val="13"/>
            </w:pPr>
            <w:r>
              <w:t>重大环保事件及时发现率</w:t>
            </w:r>
          </w:p>
        </w:tc>
        <w:tc>
          <w:tcPr>
            <w:tcW w:w="3030" w:type="dxa"/>
            <w:vAlign w:val="center"/>
          </w:tcPr>
          <w:p>
            <w:pPr>
              <w:pStyle w:val="13"/>
            </w:pPr>
            <w:r>
              <w:t>及时发现的重大环保事件占全部重大环保事件的比率</w:t>
            </w:r>
          </w:p>
        </w:tc>
        <w:tc>
          <w:tcPr>
            <w:tcW w:w="2385" w:type="dxa"/>
            <w:vAlign w:val="center"/>
          </w:tcPr>
          <w:p>
            <w:pPr>
              <w:pStyle w:val="13"/>
            </w:pPr>
            <w:r>
              <w:t>100%</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tc>
        <w:tc>
          <w:tcPr>
            <w:tcW w:w="2460" w:type="dxa"/>
            <w:vAlign w:val="center"/>
          </w:tcPr>
          <w:p>
            <w:pPr>
              <w:pStyle w:val="13"/>
            </w:pPr>
            <w:r>
              <w:t>生态效益指标</w:t>
            </w:r>
          </w:p>
        </w:tc>
        <w:tc>
          <w:tcPr>
            <w:tcW w:w="1980" w:type="dxa"/>
            <w:vAlign w:val="center"/>
          </w:tcPr>
          <w:p>
            <w:pPr>
              <w:pStyle w:val="13"/>
            </w:pPr>
            <w:r>
              <w:t>有效的改善大气环境质量</w:t>
            </w:r>
          </w:p>
        </w:tc>
        <w:tc>
          <w:tcPr>
            <w:tcW w:w="3030" w:type="dxa"/>
            <w:vAlign w:val="center"/>
          </w:tcPr>
          <w:p>
            <w:pPr>
              <w:pStyle w:val="13"/>
            </w:pPr>
            <w:r>
              <w:t>进一步改善环境质量</w:t>
            </w:r>
          </w:p>
        </w:tc>
        <w:tc>
          <w:tcPr>
            <w:tcW w:w="2385" w:type="dxa"/>
            <w:vAlign w:val="center"/>
          </w:tcPr>
          <w:p>
            <w:pPr>
              <w:pStyle w:val="13"/>
            </w:pPr>
            <w:r>
              <w:t>≥95%</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tc>
        <w:tc>
          <w:tcPr>
            <w:tcW w:w="2460" w:type="dxa"/>
            <w:vAlign w:val="center"/>
          </w:tcPr>
          <w:p>
            <w:pPr>
              <w:pStyle w:val="13"/>
            </w:pPr>
            <w:r>
              <w:t>可持续影响指标</w:t>
            </w:r>
          </w:p>
        </w:tc>
        <w:tc>
          <w:tcPr>
            <w:tcW w:w="1980" w:type="dxa"/>
            <w:vAlign w:val="center"/>
          </w:tcPr>
          <w:p>
            <w:pPr>
              <w:pStyle w:val="13"/>
            </w:pPr>
            <w:r>
              <w:t>开展日常监督检查</w:t>
            </w:r>
          </w:p>
        </w:tc>
        <w:tc>
          <w:tcPr>
            <w:tcW w:w="3030" w:type="dxa"/>
            <w:vAlign w:val="center"/>
          </w:tcPr>
          <w:p>
            <w:pPr>
              <w:pStyle w:val="13"/>
            </w:pPr>
            <w:r>
              <w:t>开展日常监督检查，进一步改善环境质量</w:t>
            </w:r>
          </w:p>
        </w:tc>
        <w:tc>
          <w:tcPr>
            <w:tcW w:w="2385" w:type="dxa"/>
            <w:vAlign w:val="center"/>
          </w:tcPr>
          <w:p>
            <w:pPr>
              <w:pStyle w:val="13"/>
            </w:pPr>
            <w:r>
              <w:t>100%</w:t>
            </w:r>
          </w:p>
        </w:tc>
        <w:tc>
          <w:tcPr>
            <w:tcW w:w="2561" w:type="dxa"/>
            <w:vAlign w:val="center"/>
          </w:tcPr>
          <w:p>
            <w:pPr>
              <w:pStyle w:val="13"/>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2"/>
            </w:pPr>
            <w:r>
              <w:t>满意度指标</w:t>
            </w:r>
          </w:p>
        </w:tc>
        <w:tc>
          <w:tcPr>
            <w:tcW w:w="2460" w:type="dxa"/>
            <w:vAlign w:val="center"/>
          </w:tcPr>
          <w:p>
            <w:pPr>
              <w:pStyle w:val="13"/>
            </w:pPr>
            <w:r>
              <w:t>服务对象满意度指标</w:t>
            </w:r>
          </w:p>
        </w:tc>
        <w:tc>
          <w:tcPr>
            <w:tcW w:w="1980" w:type="dxa"/>
            <w:vAlign w:val="center"/>
          </w:tcPr>
          <w:p>
            <w:pPr>
              <w:pStyle w:val="13"/>
            </w:pPr>
            <w:r>
              <w:t>车辆使用人员满意度</w:t>
            </w:r>
          </w:p>
        </w:tc>
        <w:tc>
          <w:tcPr>
            <w:tcW w:w="3030" w:type="dxa"/>
            <w:vAlign w:val="center"/>
          </w:tcPr>
          <w:p>
            <w:pPr>
              <w:pStyle w:val="13"/>
            </w:pPr>
            <w:r>
              <w:t>车辆使用人员满意度</w:t>
            </w:r>
          </w:p>
        </w:tc>
        <w:tc>
          <w:tcPr>
            <w:tcW w:w="2385" w:type="dxa"/>
            <w:vAlign w:val="center"/>
          </w:tcPr>
          <w:p>
            <w:pPr>
              <w:pStyle w:val="13"/>
            </w:pPr>
            <w:r>
              <w:t>≥95%</w:t>
            </w:r>
          </w:p>
        </w:tc>
        <w:tc>
          <w:tcPr>
            <w:tcW w:w="2561" w:type="dxa"/>
            <w:vAlign w:val="center"/>
          </w:tcPr>
          <w:p>
            <w:pPr>
              <w:pStyle w:val="13"/>
            </w:pPr>
            <w:r>
              <w:t>依据项目方案要求</w:t>
            </w:r>
          </w:p>
        </w:tc>
      </w:tr>
    </w:tbl>
    <w:p>
      <w:pPr>
        <w:pStyle w:val="25"/>
      </w:pPr>
    </w:p>
    <w:p>
      <w:pPr>
        <w:pStyle w:val="25"/>
        <w:ind w:firstLine="560"/>
      </w:pPr>
      <w:r>
        <w:rPr>
          <w:rFonts w:ascii="方正仿宋_GBK" w:hAnsi="方正仿宋_GBK" w:eastAsia="方正仿宋_GBK" w:cs="方正仿宋_GBK"/>
          <w:b/>
          <w:color w:val="000000"/>
          <w:sz w:val="28"/>
        </w:rPr>
        <w:t>99、景县分局2022年生态环境业务保障经费绩效目标表</w:t>
      </w:r>
    </w:p>
    <w:tbl>
      <w:tblPr>
        <w:tblStyle w:val="6"/>
        <w:tblW w:w="1488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5"/>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5" w:type="dxa"/>
            <w:vAlign w:val="center"/>
          </w:tcPr>
          <w:p>
            <w:pPr>
              <w:pStyle w:val="11"/>
            </w:pPr>
            <w:r>
              <w:t>绩效目标</w:t>
            </w:r>
          </w:p>
        </w:tc>
        <w:tc>
          <w:tcPr>
            <w:tcW w:w="7962" w:type="dxa"/>
            <w:vAlign w:val="center"/>
          </w:tcPr>
          <w:p>
            <w:pPr>
              <w:pStyle w:val="13"/>
            </w:pPr>
            <w:r>
              <w:t>1.完善环保公共服务体系，加强环保创新能力</w:t>
            </w:r>
          </w:p>
        </w:tc>
      </w:tr>
    </w:tbl>
    <w:p>
      <w:pPr>
        <w:spacing w:line="2" w:lineRule="exact"/>
        <w:jc w:val="center"/>
      </w:pPr>
      <w:r>
        <w:rPr>
          <w:rFonts w:ascii="方正书宋_GBK" w:hAnsi="方正书宋_GBK" w:eastAsia="方正书宋_GBK" w:cs="方正书宋_GBK"/>
        </w:rPr>
        <w:t xml:space="preserve"> </w:t>
      </w:r>
    </w:p>
    <w:tbl>
      <w:tblPr>
        <w:tblStyle w:val="6"/>
        <w:tblW w:w="149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2445"/>
        <w:gridCol w:w="1980"/>
        <w:gridCol w:w="3030"/>
        <w:gridCol w:w="2385"/>
        <w:gridCol w:w="2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6" w:type="dxa"/>
            <w:vAlign w:val="center"/>
          </w:tcPr>
          <w:p>
            <w:pPr>
              <w:pStyle w:val="11"/>
            </w:pPr>
            <w:r>
              <w:t>一级指标</w:t>
            </w:r>
          </w:p>
        </w:tc>
        <w:tc>
          <w:tcPr>
            <w:tcW w:w="2445" w:type="dxa"/>
            <w:vAlign w:val="center"/>
          </w:tcPr>
          <w:p>
            <w:pPr>
              <w:pStyle w:val="11"/>
            </w:pPr>
            <w:r>
              <w:t>二级指标</w:t>
            </w:r>
          </w:p>
        </w:tc>
        <w:tc>
          <w:tcPr>
            <w:tcW w:w="1980" w:type="dxa"/>
            <w:vAlign w:val="center"/>
          </w:tcPr>
          <w:p>
            <w:pPr>
              <w:pStyle w:val="11"/>
            </w:pPr>
            <w:r>
              <w:t>三级指标</w:t>
            </w:r>
          </w:p>
        </w:tc>
        <w:tc>
          <w:tcPr>
            <w:tcW w:w="3030" w:type="dxa"/>
            <w:vAlign w:val="center"/>
          </w:tcPr>
          <w:p>
            <w:pPr>
              <w:pStyle w:val="11"/>
            </w:pPr>
            <w:r>
              <w:t>绩效指标描述</w:t>
            </w:r>
          </w:p>
        </w:tc>
        <w:tc>
          <w:tcPr>
            <w:tcW w:w="2385" w:type="dxa"/>
            <w:vAlign w:val="center"/>
          </w:tcPr>
          <w:p>
            <w:pPr>
              <w:pStyle w:val="11"/>
            </w:pPr>
            <w:r>
              <w:t>指标值</w:t>
            </w:r>
          </w:p>
        </w:tc>
        <w:tc>
          <w:tcPr>
            <w:tcW w:w="257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restart"/>
            <w:vAlign w:val="center"/>
          </w:tcPr>
          <w:p>
            <w:pPr>
              <w:pStyle w:val="12"/>
            </w:pPr>
            <w:r>
              <w:t>产出指标</w:t>
            </w:r>
          </w:p>
        </w:tc>
        <w:tc>
          <w:tcPr>
            <w:tcW w:w="2445" w:type="dxa"/>
            <w:vAlign w:val="center"/>
          </w:tcPr>
          <w:p>
            <w:pPr>
              <w:pStyle w:val="13"/>
            </w:pPr>
            <w:r>
              <w:t>数量指标</w:t>
            </w:r>
          </w:p>
        </w:tc>
        <w:tc>
          <w:tcPr>
            <w:tcW w:w="1980" w:type="dxa"/>
            <w:vAlign w:val="center"/>
          </w:tcPr>
          <w:p>
            <w:pPr>
              <w:pStyle w:val="13"/>
            </w:pPr>
            <w:r>
              <w:t>环保专项行动次数</w:t>
            </w:r>
          </w:p>
        </w:tc>
        <w:tc>
          <w:tcPr>
            <w:tcW w:w="3030" w:type="dxa"/>
            <w:vAlign w:val="center"/>
          </w:tcPr>
          <w:p>
            <w:pPr>
              <w:pStyle w:val="13"/>
            </w:pPr>
            <w:r>
              <w:t>环保专项行动次数</w:t>
            </w:r>
          </w:p>
        </w:tc>
        <w:tc>
          <w:tcPr>
            <w:tcW w:w="2385" w:type="dxa"/>
            <w:vAlign w:val="center"/>
          </w:tcPr>
          <w:p>
            <w:pPr>
              <w:pStyle w:val="13"/>
            </w:pPr>
            <w:r>
              <w:t>按上级要求完成</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tc>
        <w:tc>
          <w:tcPr>
            <w:tcW w:w="2445" w:type="dxa"/>
            <w:vAlign w:val="center"/>
          </w:tcPr>
          <w:p>
            <w:pPr>
              <w:pStyle w:val="13"/>
            </w:pPr>
            <w:r>
              <w:t>质量指标</w:t>
            </w:r>
          </w:p>
        </w:tc>
        <w:tc>
          <w:tcPr>
            <w:tcW w:w="1980" w:type="dxa"/>
            <w:vAlign w:val="center"/>
          </w:tcPr>
          <w:p>
            <w:pPr>
              <w:pStyle w:val="13"/>
            </w:pPr>
            <w:r>
              <w:t>完成率</w:t>
            </w:r>
          </w:p>
        </w:tc>
        <w:tc>
          <w:tcPr>
            <w:tcW w:w="3030" w:type="dxa"/>
            <w:vAlign w:val="center"/>
          </w:tcPr>
          <w:p>
            <w:pPr>
              <w:pStyle w:val="13"/>
            </w:pPr>
            <w:r>
              <w:t>完成率</w:t>
            </w:r>
          </w:p>
        </w:tc>
        <w:tc>
          <w:tcPr>
            <w:tcW w:w="2385" w:type="dxa"/>
            <w:vAlign w:val="center"/>
          </w:tcPr>
          <w:p>
            <w:pPr>
              <w:pStyle w:val="13"/>
            </w:pPr>
            <w:r>
              <w:t>按要求完成业务工作</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tc>
        <w:tc>
          <w:tcPr>
            <w:tcW w:w="2445" w:type="dxa"/>
            <w:vAlign w:val="center"/>
          </w:tcPr>
          <w:p>
            <w:pPr>
              <w:pStyle w:val="13"/>
            </w:pPr>
            <w:r>
              <w:t>时效指标</w:t>
            </w:r>
          </w:p>
        </w:tc>
        <w:tc>
          <w:tcPr>
            <w:tcW w:w="1980" w:type="dxa"/>
            <w:vAlign w:val="center"/>
          </w:tcPr>
          <w:p>
            <w:pPr>
              <w:pStyle w:val="13"/>
            </w:pPr>
            <w:r>
              <w:t>资金拨付及时率</w:t>
            </w:r>
          </w:p>
        </w:tc>
        <w:tc>
          <w:tcPr>
            <w:tcW w:w="3030" w:type="dxa"/>
            <w:vAlign w:val="center"/>
          </w:tcPr>
          <w:p>
            <w:pPr>
              <w:pStyle w:val="13"/>
            </w:pPr>
            <w:r>
              <w:t>资金拨付及时率</w:t>
            </w:r>
          </w:p>
        </w:tc>
        <w:tc>
          <w:tcPr>
            <w:tcW w:w="2385" w:type="dxa"/>
            <w:vAlign w:val="center"/>
          </w:tcPr>
          <w:p>
            <w:pPr>
              <w:pStyle w:val="13"/>
            </w:pPr>
            <w:r>
              <w:t>100%</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tc>
        <w:tc>
          <w:tcPr>
            <w:tcW w:w="2445" w:type="dxa"/>
            <w:vAlign w:val="center"/>
          </w:tcPr>
          <w:p>
            <w:pPr>
              <w:pStyle w:val="13"/>
            </w:pPr>
            <w:r>
              <w:t>成本指标</w:t>
            </w:r>
          </w:p>
        </w:tc>
        <w:tc>
          <w:tcPr>
            <w:tcW w:w="1980" w:type="dxa"/>
            <w:vAlign w:val="center"/>
          </w:tcPr>
          <w:p>
            <w:pPr>
              <w:pStyle w:val="13"/>
            </w:pPr>
            <w:r>
              <w:t>各类支出标准控制情况</w:t>
            </w:r>
          </w:p>
        </w:tc>
        <w:tc>
          <w:tcPr>
            <w:tcW w:w="3030" w:type="dxa"/>
            <w:vAlign w:val="center"/>
          </w:tcPr>
          <w:p>
            <w:pPr>
              <w:pStyle w:val="13"/>
            </w:pPr>
            <w:r>
              <w:t>各项支出不高于行业标准及其他地区标准</w:t>
            </w:r>
          </w:p>
        </w:tc>
        <w:tc>
          <w:tcPr>
            <w:tcW w:w="2385" w:type="dxa"/>
            <w:vAlign w:val="center"/>
          </w:tcPr>
          <w:p>
            <w:pPr>
              <w:pStyle w:val="13"/>
            </w:pPr>
            <w:r>
              <w:t>严控成本</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restart"/>
            <w:vAlign w:val="center"/>
          </w:tcPr>
          <w:p>
            <w:pPr>
              <w:pStyle w:val="12"/>
            </w:pPr>
            <w:r>
              <w:t>效益指标</w:t>
            </w:r>
          </w:p>
        </w:tc>
        <w:tc>
          <w:tcPr>
            <w:tcW w:w="2445" w:type="dxa"/>
            <w:vAlign w:val="center"/>
          </w:tcPr>
          <w:p>
            <w:pPr>
              <w:pStyle w:val="13"/>
            </w:pPr>
            <w:r>
              <w:t>经济效益指标</w:t>
            </w:r>
          </w:p>
        </w:tc>
        <w:tc>
          <w:tcPr>
            <w:tcW w:w="1980" w:type="dxa"/>
            <w:vAlign w:val="center"/>
          </w:tcPr>
          <w:p>
            <w:pPr>
              <w:pStyle w:val="13"/>
            </w:pPr>
            <w:r>
              <w:t>经济效益指标</w:t>
            </w:r>
          </w:p>
        </w:tc>
        <w:tc>
          <w:tcPr>
            <w:tcW w:w="3030" w:type="dxa"/>
            <w:vAlign w:val="center"/>
          </w:tcPr>
          <w:p>
            <w:pPr>
              <w:pStyle w:val="13"/>
            </w:pPr>
            <w:r>
              <w:t>经济效益指标</w:t>
            </w:r>
          </w:p>
        </w:tc>
        <w:tc>
          <w:tcPr>
            <w:tcW w:w="2385" w:type="dxa"/>
            <w:vAlign w:val="center"/>
          </w:tcPr>
          <w:p>
            <w:pPr>
              <w:pStyle w:val="13"/>
            </w:pPr>
            <w:r>
              <w:t>95%</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tc>
        <w:tc>
          <w:tcPr>
            <w:tcW w:w="2445" w:type="dxa"/>
            <w:vAlign w:val="center"/>
          </w:tcPr>
          <w:p>
            <w:pPr>
              <w:pStyle w:val="13"/>
            </w:pPr>
            <w:r>
              <w:t>社会效益指标</w:t>
            </w:r>
          </w:p>
        </w:tc>
        <w:tc>
          <w:tcPr>
            <w:tcW w:w="1980" w:type="dxa"/>
            <w:vAlign w:val="center"/>
          </w:tcPr>
          <w:p>
            <w:pPr>
              <w:pStyle w:val="13"/>
            </w:pPr>
            <w:r>
              <w:t>相关人员工作积极性调动</w:t>
            </w:r>
          </w:p>
        </w:tc>
        <w:tc>
          <w:tcPr>
            <w:tcW w:w="3030" w:type="dxa"/>
            <w:vAlign w:val="center"/>
          </w:tcPr>
          <w:p>
            <w:pPr>
              <w:pStyle w:val="13"/>
            </w:pPr>
            <w:r>
              <w:t>相关人员工作积极性调动情况</w:t>
            </w:r>
          </w:p>
        </w:tc>
        <w:tc>
          <w:tcPr>
            <w:tcW w:w="2385" w:type="dxa"/>
            <w:vAlign w:val="center"/>
          </w:tcPr>
          <w:p>
            <w:pPr>
              <w:pStyle w:val="13"/>
            </w:pPr>
            <w:r>
              <w:t>调动相关人员工作积极性</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tc>
        <w:tc>
          <w:tcPr>
            <w:tcW w:w="2445" w:type="dxa"/>
            <w:vAlign w:val="center"/>
          </w:tcPr>
          <w:p>
            <w:pPr>
              <w:pStyle w:val="13"/>
            </w:pPr>
            <w:r>
              <w:t>生态效益指标</w:t>
            </w:r>
          </w:p>
        </w:tc>
        <w:tc>
          <w:tcPr>
            <w:tcW w:w="1980" w:type="dxa"/>
            <w:vAlign w:val="center"/>
          </w:tcPr>
          <w:p>
            <w:pPr>
              <w:pStyle w:val="13"/>
            </w:pPr>
            <w:r>
              <w:t>改善生态环境质量</w:t>
            </w:r>
          </w:p>
        </w:tc>
        <w:tc>
          <w:tcPr>
            <w:tcW w:w="3030" w:type="dxa"/>
            <w:vAlign w:val="center"/>
          </w:tcPr>
          <w:p>
            <w:pPr>
              <w:pStyle w:val="13"/>
            </w:pPr>
            <w:r>
              <w:t>改善生态环境质量</w:t>
            </w:r>
          </w:p>
        </w:tc>
        <w:tc>
          <w:tcPr>
            <w:tcW w:w="2385" w:type="dxa"/>
            <w:vAlign w:val="center"/>
          </w:tcPr>
          <w:p>
            <w:pPr>
              <w:pStyle w:val="13"/>
            </w:pPr>
            <w:r>
              <w:t>改善当地生态环境质量</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tc>
        <w:tc>
          <w:tcPr>
            <w:tcW w:w="2445" w:type="dxa"/>
            <w:vAlign w:val="center"/>
          </w:tcPr>
          <w:p>
            <w:pPr>
              <w:pStyle w:val="13"/>
            </w:pPr>
            <w:r>
              <w:t>可持续影响指标</w:t>
            </w:r>
          </w:p>
        </w:tc>
        <w:tc>
          <w:tcPr>
            <w:tcW w:w="1980" w:type="dxa"/>
            <w:vAlign w:val="center"/>
          </w:tcPr>
          <w:p>
            <w:pPr>
              <w:pStyle w:val="13"/>
            </w:pPr>
            <w:r>
              <w:t>可持续性</w:t>
            </w:r>
          </w:p>
        </w:tc>
        <w:tc>
          <w:tcPr>
            <w:tcW w:w="3030" w:type="dxa"/>
            <w:vAlign w:val="center"/>
          </w:tcPr>
          <w:p>
            <w:pPr>
              <w:pStyle w:val="13"/>
            </w:pPr>
            <w:r>
              <w:t>可持续性</w:t>
            </w:r>
          </w:p>
        </w:tc>
        <w:tc>
          <w:tcPr>
            <w:tcW w:w="2385" w:type="dxa"/>
            <w:vAlign w:val="center"/>
          </w:tcPr>
          <w:p>
            <w:pPr>
              <w:pStyle w:val="13"/>
            </w:pPr>
            <w:r>
              <w:t>95%</w:t>
            </w:r>
          </w:p>
        </w:tc>
        <w:tc>
          <w:tcPr>
            <w:tcW w:w="2579"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pPr>
              <w:pStyle w:val="12"/>
            </w:pPr>
            <w:r>
              <w:t>满意度指标</w:t>
            </w:r>
          </w:p>
        </w:tc>
        <w:tc>
          <w:tcPr>
            <w:tcW w:w="2445" w:type="dxa"/>
            <w:vAlign w:val="center"/>
          </w:tcPr>
          <w:p>
            <w:pPr>
              <w:pStyle w:val="13"/>
            </w:pPr>
            <w:r>
              <w:t>服务对象满意度指标</w:t>
            </w:r>
          </w:p>
        </w:tc>
        <w:tc>
          <w:tcPr>
            <w:tcW w:w="1980" w:type="dxa"/>
            <w:vAlign w:val="center"/>
          </w:tcPr>
          <w:p>
            <w:pPr>
              <w:pStyle w:val="13"/>
            </w:pPr>
            <w:r>
              <w:t>满意率</w:t>
            </w:r>
          </w:p>
        </w:tc>
        <w:tc>
          <w:tcPr>
            <w:tcW w:w="3030" w:type="dxa"/>
            <w:vAlign w:val="center"/>
          </w:tcPr>
          <w:p>
            <w:pPr>
              <w:pStyle w:val="13"/>
            </w:pPr>
            <w:r>
              <w:t>满意率</w:t>
            </w:r>
          </w:p>
        </w:tc>
        <w:tc>
          <w:tcPr>
            <w:tcW w:w="2385" w:type="dxa"/>
            <w:vAlign w:val="center"/>
          </w:tcPr>
          <w:p>
            <w:pPr>
              <w:pStyle w:val="13"/>
            </w:pPr>
            <w:r>
              <w:t>95%</w:t>
            </w:r>
          </w:p>
        </w:tc>
        <w:tc>
          <w:tcPr>
            <w:tcW w:w="2579" w:type="dxa"/>
            <w:vAlign w:val="center"/>
          </w:tcPr>
          <w:p>
            <w:pPr>
              <w:pStyle w:val="27"/>
            </w:pPr>
            <w:r>
              <w:t>依据文件要求</w:t>
            </w:r>
          </w:p>
        </w:tc>
      </w:tr>
    </w:tbl>
    <w:p>
      <w:pPr>
        <w:pStyle w:val="25"/>
      </w:pPr>
    </w:p>
    <w:p>
      <w:pPr>
        <w:pStyle w:val="25"/>
        <w:ind w:firstLine="560"/>
      </w:pPr>
      <w:r>
        <w:rPr>
          <w:rFonts w:ascii="方正仿宋_GBK" w:hAnsi="方正仿宋_GBK" w:eastAsia="方正仿宋_GBK" w:cs="方正仿宋_GBK"/>
          <w:b/>
          <w:color w:val="000000"/>
          <w:sz w:val="28"/>
        </w:rPr>
        <w:t>100、景县分局2022年自收自支人员及社会保障经费绩效目标表</w:t>
      </w:r>
    </w:p>
    <w:tbl>
      <w:tblPr>
        <w:tblStyle w:val="6"/>
        <w:tblW w:w="148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11"/>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1" w:type="dxa"/>
            <w:vAlign w:val="center"/>
          </w:tcPr>
          <w:p>
            <w:pPr>
              <w:pStyle w:val="11"/>
            </w:pPr>
            <w:r>
              <w:t>绩效目标</w:t>
            </w:r>
          </w:p>
        </w:tc>
        <w:tc>
          <w:tcPr>
            <w:tcW w:w="7962" w:type="dxa"/>
            <w:vAlign w:val="center"/>
          </w:tcPr>
          <w:p>
            <w:pPr>
              <w:pStyle w:val="13"/>
            </w:pPr>
            <w:r>
              <w:t>1.通过财政预算拨付资金，确保人员固定、队伍稳定，保障机关正常运行，为我县环保事业</w:t>
            </w:r>
            <w:r>
              <w:rPr>
                <w:rFonts w:hint="eastAsia"/>
                <w:lang w:val="en-US" w:eastAsia="zh-CN"/>
              </w:rPr>
              <w:t>作</w:t>
            </w:r>
            <w:r>
              <w:t>出贡献</w:t>
            </w:r>
          </w:p>
        </w:tc>
      </w:tr>
    </w:tbl>
    <w:p>
      <w:pPr>
        <w:spacing w:line="2" w:lineRule="exact"/>
        <w:jc w:val="center"/>
      </w:pPr>
      <w:r>
        <w:rPr>
          <w:rFonts w:ascii="方正书宋_GBK" w:hAnsi="方正书宋_GBK" w:eastAsia="方正书宋_GBK" w:cs="方正书宋_GBK"/>
        </w:rPr>
        <w:t xml:space="preserve"> </w:t>
      </w:r>
    </w:p>
    <w:tbl>
      <w:tblPr>
        <w:tblStyle w:val="6"/>
        <w:tblW w:w="148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1"/>
        <w:gridCol w:w="2445"/>
        <w:gridCol w:w="1995"/>
        <w:gridCol w:w="3000"/>
        <w:gridCol w:w="2400"/>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1" w:type="dxa"/>
            <w:vAlign w:val="center"/>
          </w:tcPr>
          <w:p>
            <w:pPr>
              <w:pStyle w:val="11"/>
            </w:pPr>
            <w:r>
              <w:t>一级指标</w:t>
            </w:r>
          </w:p>
        </w:tc>
        <w:tc>
          <w:tcPr>
            <w:tcW w:w="2445" w:type="dxa"/>
            <w:vAlign w:val="center"/>
          </w:tcPr>
          <w:p>
            <w:pPr>
              <w:pStyle w:val="11"/>
            </w:pPr>
            <w:r>
              <w:t>二级指标</w:t>
            </w:r>
          </w:p>
        </w:tc>
        <w:tc>
          <w:tcPr>
            <w:tcW w:w="1995" w:type="dxa"/>
            <w:vAlign w:val="center"/>
          </w:tcPr>
          <w:p>
            <w:pPr>
              <w:pStyle w:val="11"/>
            </w:pPr>
            <w:r>
              <w:t>三级指标</w:t>
            </w:r>
          </w:p>
        </w:tc>
        <w:tc>
          <w:tcPr>
            <w:tcW w:w="3000" w:type="dxa"/>
            <w:vAlign w:val="center"/>
          </w:tcPr>
          <w:p>
            <w:pPr>
              <w:pStyle w:val="11"/>
            </w:pPr>
            <w:r>
              <w:t>绩效指标描述</w:t>
            </w:r>
          </w:p>
        </w:tc>
        <w:tc>
          <w:tcPr>
            <w:tcW w:w="2400" w:type="dxa"/>
            <w:vAlign w:val="center"/>
          </w:tcPr>
          <w:p>
            <w:pPr>
              <w:pStyle w:val="11"/>
            </w:pPr>
            <w:r>
              <w:t>指标值</w:t>
            </w:r>
          </w:p>
        </w:tc>
        <w:tc>
          <w:tcPr>
            <w:tcW w:w="255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pPr>
              <w:pStyle w:val="12"/>
            </w:pPr>
            <w:r>
              <w:t>产出指标</w:t>
            </w:r>
          </w:p>
        </w:tc>
        <w:tc>
          <w:tcPr>
            <w:tcW w:w="2445" w:type="dxa"/>
            <w:vAlign w:val="center"/>
          </w:tcPr>
          <w:p>
            <w:pPr>
              <w:pStyle w:val="13"/>
            </w:pPr>
            <w:r>
              <w:t>数量指标</w:t>
            </w:r>
          </w:p>
        </w:tc>
        <w:tc>
          <w:tcPr>
            <w:tcW w:w="1995" w:type="dxa"/>
            <w:vAlign w:val="center"/>
          </w:tcPr>
          <w:p>
            <w:pPr>
              <w:pStyle w:val="13"/>
            </w:pPr>
            <w:r>
              <w:t>保障人数</w:t>
            </w:r>
          </w:p>
        </w:tc>
        <w:tc>
          <w:tcPr>
            <w:tcW w:w="3000" w:type="dxa"/>
            <w:vAlign w:val="center"/>
          </w:tcPr>
          <w:p>
            <w:pPr>
              <w:pStyle w:val="13"/>
            </w:pPr>
            <w:r>
              <w:t>59</w:t>
            </w:r>
          </w:p>
        </w:tc>
        <w:tc>
          <w:tcPr>
            <w:tcW w:w="2400" w:type="dxa"/>
            <w:vAlign w:val="center"/>
          </w:tcPr>
          <w:p>
            <w:pPr>
              <w:pStyle w:val="13"/>
            </w:pPr>
            <w:r>
              <w:t>59人</w:t>
            </w:r>
          </w:p>
        </w:tc>
        <w:tc>
          <w:tcPr>
            <w:tcW w:w="2554"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45" w:type="dxa"/>
            <w:vAlign w:val="center"/>
          </w:tcPr>
          <w:p>
            <w:pPr>
              <w:pStyle w:val="13"/>
            </w:pPr>
            <w:r>
              <w:t>质量指标</w:t>
            </w:r>
          </w:p>
        </w:tc>
        <w:tc>
          <w:tcPr>
            <w:tcW w:w="1995" w:type="dxa"/>
            <w:vAlign w:val="center"/>
          </w:tcPr>
          <w:p>
            <w:pPr>
              <w:pStyle w:val="13"/>
            </w:pPr>
            <w:r>
              <w:t>业务工作完成率</w:t>
            </w:r>
          </w:p>
        </w:tc>
        <w:tc>
          <w:tcPr>
            <w:tcW w:w="3000" w:type="dxa"/>
            <w:vAlign w:val="center"/>
          </w:tcPr>
          <w:p>
            <w:pPr>
              <w:pStyle w:val="13"/>
            </w:pPr>
            <w:r>
              <w:t>业务工作完成率</w:t>
            </w:r>
          </w:p>
        </w:tc>
        <w:tc>
          <w:tcPr>
            <w:tcW w:w="2400" w:type="dxa"/>
            <w:vAlign w:val="center"/>
          </w:tcPr>
          <w:p>
            <w:pPr>
              <w:pStyle w:val="13"/>
            </w:pPr>
            <w:r>
              <w:t>100%</w:t>
            </w:r>
          </w:p>
        </w:tc>
        <w:tc>
          <w:tcPr>
            <w:tcW w:w="2554"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45" w:type="dxa"/>
            <w:vAlign w:val="center"/>
          </w:tcPr>
          <w:p>
            <w:pPr>
              <w:pStyle w:val="13"/>
            </w:pPr>
            <w:r>
              <w:t>时效指标</w:t>
            </w:r>
          </w:p>
        </w:tc>
        <w:tc>
          <w:tcPr>
            <w:tcW w:w="1995" w:type="dxa"/>
            <w:vAlign w:val="center"/>
          </w:tcPr>
          <w:p>
            <w:pPr>
              <w:pStyle w:val="13"/>
            </w:pPr>
            <w:r>
              <w:t>资金拨付及时率</w:t>
            </w:r>
          </w:p>
        </w:tc>
        <w:tc>
          <w:tcPr>
            <w:tcW w:w="3000" w:type="dxa"/>
            <w:vAlign w:val="center"/>
          </w:tcPr>
          <w:p>
            <w:pPr>
              <w:pStyle w:val="13"/>
            </w:pPr>
            <w:r>
              <w:t>资金拨付及时率</w:t>
            </w:r>
          </w:p>
        </w:tc>
        <w:tc>
          <w:tcPr>
            <w:tcW w:w="2400" w:type="dxa"/>
            <w:vAlign w:val="center"/>
          </w:tcPr>
          <w:p>
            <w:pPr>
              <w:pStyle w:val="13"/>
            </w:pPr>
            <w:r>
              <w:t>100%</w:t>
            </w:r>
          </w:p>
        </w:tc>
        <w:tc>
          <w:tcPr>
            <w:tcW w:w="2554"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45" w:type="dxa"/>
            <w:vAlign w:val="center"/>
          </w:tcPr>
          <w:p>
            <w:pPr>
              <w:pStyle w:val="13"/>
            </w:pPr>
            <w:r>
              <w:t>成本指标</w:t>
            </w:r>
          </w:p>
        </w:tc>
        <w:tc>
          <w:tcPr>
            <w:tcW w:w="1995" w:type="dxa"/>
            <w:vAlign w:val="center"/>
          </w:tcPr>
          <w:p>
            <w:pPr>
              <w:pStyle w:val="13"/>
            </w:pPr>
            <w:r>
              <w:t>资金成本</w:t>
            </w:r>
          </w:p>
        </w:tc>
        <w:tc>
          <w:tcPr>
            <w:tcW w:w="3000" w:type="dxa"/>
            <w:vAlign w:val="center"/>
          </w:tcPr>
          <w:p>
            <w:pPr>
              <w:pStyle w:val="13"/>
            </w:pPr>
            <w:r>
              <w:t>资金成本</w:t>
            </w:r>
          </w:p>
        </w:tc>
        <w:tc>
          <w:tcPr>
            <w:tcW w:w="2400" w:type="dxa"/>
            <w:vAlign w:val="center"/>
          </w:tcPr>
          <w:p>
            <w:pPr>
              <w:pStyle w:val="13"/>
            </w:pPr>
            <w:r>
              <w:t>严控成本</w:t>
            </w:r>
          </w:p>
        </w:tc>
        <w:tc>
          <w:tcPr>
            <w:tcW w:w="2554"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pPr>
              <w:pStyle w:val="12"/>
            </w:pPr>
            <w:r>
              <w:t>效益指标</w:t>
            </w:r>
          </w:p>
        </w:tc>
        <w:tc>
          <w:tcPr>
            <w:tcW w:w="2445" w:type="dxa"/>
            <w:vAlign w:val="center"/>
          </w:tcPr>
          <w:p>
            <w:pPr>
              <w:pStyle w:val="13"/>
            </w:pPr>
            <w:r>
              <w:t>经济效益指标</w:t>
            </w:r>
          </w:p>
        </w:tc>
        <w:tc>
          <w:tcPr>
            <w:tcW w:w="1995" w:type="dxa"/>
            <w:vAlign w:val="center"/>
          </w:tcPr>
          <w:p>
            <w:pPr>
              <w:pStyle w:val="13"/>
            </w:pPr>
            <w:r>
              <w:t>资金使用效益</w:t>
            </w:r>
          </w:p>
        </w:tc>
        <w:tc>
          <w:tcPr>
            <w:tcW w:w="3000" w:type="dxa"/>
            <w:vAlign w:val="center"/>
          </w:tcPr>
          <w:p>
            <w:pPr>
              <w:pStyle w:val="13"/>
            </w:pPr>
            <w:r>
              <w:t>资金使用效益</w:t>
            </w:r>
          </w:p>
        </w:tc>
        <w:tc>
          <w:tcPr>
            <w:tcW w:w="2400" w:type="dxa"/>
            <w:vAlign w:val="center"/>
          </w:tcPr>
          <w:p>
            <w:pPr>
              <w:pStyle w:val="13"/>
            </w:pPr>
            <w:r>
              <w:t>96%</w:t>
            </w:r>
          </w:p>
        </w:tc>
        <w:tc>
          <w:tcPr>
            <w:tcW w:w="2554"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45" w:type="dxa"/>
            <w:vAlign w:val="center"/>
          </w:tcPr>
          <w:p>
            <w:pPr>
              <w:pStyle w:val="13"/>
            </w:pPr>
            <w:r>
              <w:t>社会效益指标</w:t>
            </w:r>
          </w:p>
        </w:tc>
        <w:tc>
          <w:tcPr>
            <w:tcW w:w="1995" w:type="dxa"/>
            <w:vAlign w:val="center"/>
          </w:tcPr>
          <w:p>
            <w:pPr>
              <w:pStyle w:val="13"/>
            </w:pPr>
            <w:r>
              <w:t>相关人员工作积极性调动情况</w:t>
            </w:r>
          </w:p>
        </w:tc>
        <w:tc>
          <w:tcPr>
            <w:tcW w:w="3000" w:type="dxa"/>
            <w:vAlign w:val="center"/>
          </w:tcPr>
          <w:p>
            <w:pPr>
              <w:pStyle w:val="13"/>
            </w:pPr>
            <w:r>
              <w:t>相关人员工作积极性调动情况</w:t>
            </w:r>
          </w:p>
        </w:tc>
        <w:tc>
          <w:tcPr>
            <w:tcW w:w="2400" w:type="dxa"/>
            <w:vAlign w:val="center"/>
          </w:tcPr>
          <w:p>
            <w:pPr>
              <w:pStyle w:val="13"/>
            </w:pPr>
            <w:r>
              <w:t>充分调动相关人员积极性</w:t>
            </w:r>
          </w:p>
        </w:tc>
        <w:tc>
          <w:tcPr>
            <w:tcW w:w="2554"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tc>
        <w:tc>
          <w:tcPr>
            <w:tcW w:w="2445" w:type="dxa"/>
            <w:vAlign w:val="center"/>
          </w:tcPr>
          <w:p>
            <w:pPr>
              <w:pStyle w:val="13"/>
            </w:pPr>
            <w:r>
              <w:t>生态效益指标</w:t>
            </w:r>
          </w:p>
        </w:tc>
        <w:tc>
          <w:tcPr>
            <w:tcW w:w="1995" w:type="dxa"/>
            <w:vAlign w:val="center"/>
          </w:tcPr>
          <w:p>
            <w:pPr>
              <w:pStyle w:val="13"/>
            </w:pPr>
            <w:r>
              <w:t>生态效益指标</w:t>
            </w:r>
          </w:p>
        </w:tc>
        <w:tc>
          <w:tcPr>
            <w:tcW w:w="3000" w:type="dxa"/>
            <w:vAlign w:val="center"/>
          </w:tcPr>
          <w:p>
            <w:pPr>
              <w:pStyle w:val="13"/>
            </w:pPr>
            <w:r>
              <w:t>生态效益指标</w:t>
            </w:r>
          </w:p>
        </w:tc>
        <w:tc>
          <w:tcPr>
            <w:tcW w:w="2400" w:type="dxa"/>
            <w:vAlign w:val="center"/>
          </w:tcPr>
          <w:p>
            <w:pPr>
              <w:pStyle w:val="13"/>
            </w:pPr>
            <w:r>
              <w:t>95%</w:t>
            </w:r>
          </w:p>
        </w:tc>
        <w:tc>
          <w:tcPr>
            <w:tcW w:w="2554"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Align w:val="center"/>
          </w:tcPr>
          <w:p>
            <w:pPr>
              <w:pStyle w:val="12"/>
            </w:pPr>
            <w:r>
              <w:t>满意度指标</w:t>
            </w:r>
          </w:p>
        </w:tc>
        <w:tc>
          <w:tcPr>
            <w:tcW w:w="2445" w:type="dxa"/>
            <w:vAlign w:val="center"/>
          </w:tcPr>
          <w:p>
            <w:pPr>
              <w:pStyle w:val="13"/>
            </w:pPr>
            <w:r>
              <w:t>服务对象满意度指标</w:t>
            </w:r>
          </w:p>
        </w:tc>
        <w:tc>
          <w:tcPr>
            <w:tcW w:w="1995" w:type="dxa"/>
            <w:vAlign w:val="center"/>
          </w:tcPr>
          <w:p>
            <w:pPr>
              <w:pStyle w:val="13"/>
            </w:pPr>
            <w:r>
              <w:t>满意率</w:t>
            </w:r>
          </w:p>
        </w:tc>
        <w:tc>
          <w:tcPr>
            <w:tcW w:w="3000" w:type="dxa"/>
            <w:vAlign w:val="center"/>
          </w:tcPr>
          <w:p>
            <w:pPr>
              <w:pStyle w:val="13"/>
            </w:pPr>
            <w:r>
              <w:t>满意率</w:t>
            </w:r>
          </w:p>
        </w:tc>
        <w:tc>
          <w:tcPr>
            <w:tcW w:w="2400" w:type="dxa"/>
            <w:vAlign w:val="center"/>
          </w:tcPr>
          <w:p>
            <w:pPr>
              <w:pStyle w:val="13"/>
            </w:pPr>
            <w:r>
              <w:t>95%</w:t>
            </w:r>
          </w:p>
        </w:tc>
        <w:tc>
          <w:tcPr>
            <w:tcW w:w="2554" w:type="dxa"/>
            <w:vAlign w:val="center"/>
          </w:tcPr>
          <w:p>
            <w:pPr>
              <w:pStyle w:val="27"/>
            </w:pPr>
            <w:r>
              <w:t>依据文件要求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1、深州分局2022年办公设备购置费绩效目标表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环保工作开展积极性情况</w:t>
            </w:r>
          </w:p>
        </w:tc>
        <w:tc>
          <w:tcPr>
            <w:tcW w:w="2466" w:type="dxa"/>
            <w:vAlign w:val="center"/>
          </w:tcPr>
          <w:p>
            <w:pPr>
              <w:pStyle w:val="27"/>
            </w:pPr>
            <w:r>
              <w:t>环保工作是否正常运转</w:t>
            </w:r>
          </w:p>
        </w:tc>
        <w:tc>
          <w:tcPr>
            <w:tcW w:w="2466" w:type="dxa"/>
            <w:vAlign w:val="center"/>
          </w:tcPr>
          <w:p>
            <w:pPr>
              <w:pStyle w:val="27"/>
            </w:pPr>
            <w:r>
              <w:t>≥90是、否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保障环保工作正常运转</w:t>
            </w:r>
          </w:p>
        </w:tc>
        <w:tc>
          <w:tcPr>
            <w:tcW w:w="2466" w:type="dxa"/>
            <w:vAlign w:val="center"/>
          </w:tcPr>
          <w:p>
            <w:pPr>
              <w:pStyle w:val="27"/>
            </w:pPr>
            <w:r>
              <w:t>环保工作开展是否积极</w:t>
            </w:r>
          </w:p>
        </w:tc>
        <w:tc>
          <w:tcPr>
            <w:tcW w:w="2466" w:type="dxa"/>
            <w:vAlign w:val="center"/>
          </w:tcPr>
          <w:p>
            <w:pPr>
              <w:pStyle w:val="27"/>
            </w:pPr>
            <w:r>
              <w:t>≥90是、否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年度执法工作计划完成情况</w:t>
            </w:r>
          </w:p>
        </w:tc>
        <w:tc>
          <w:tcPr>
            <w:tcW w:w="2466" w:type="dxa"/>
            <w:vAlign w:val="center"/>
          </w:tcPr>
          <w:p>
            <w:pPr>
              <w:pStyle w:val="27"/>
            </w:pPr>
            <w:r>
              <w:t>年度执法工作计划完成率</w:t>
            </w:r>
          </w:p>
        </w:tc>
        <w:tc>
          <w:tcPr>
            <w:tcW w:w="2466" w:type="dxa"/>
            <w:vAlign w:val="center"/>
          </w:tcPr>
          <w:p>
            <w:pPr>
              <w:pStyle w:val="27"/>
            </w:pPr>
            <w:r>
              <w:t>≥901</w:t>
            </w:r>
          </w:p>
        </w:tc>
        <w:tc>
          <w:tcPr>
            <w:tcW w:w="2466" w:type="dxa"/>
            <w:vAlign w:val="center"/>
          </w:tcPr>
          <w:p>
            <w:pPr>
              <w:pStyle w:val="27"/>
            </w:pPr>
            <w:r>
              <w:t>加强环境监管执法的相关通知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环保工作成效情况</w:t>
            </w:r>
          </w:p>
        </w:tc>
        <w:tc>
          <w:tcPr>
            <w:tcW w:w="2466" w:type="dxa"/>
            <w:vAlign w:val="center"/>
          </w:tcPr>
          <w:p>
            <w:pPr>
              <w:pStyle w:val="27"/>
            </w:pPr>
            <w:r>
              <w:t>环保工作开展成效如何</w:t>
            </w:r>
          </w:p>
        </w:tc>
        <w:tc>
          <w:tcPr>
            <w:tcW w:w="2466" w:type="dxa"/>
            <w:vAlign w:val="center"/>
          </w:tcPr>
          <w:p>
            <w:pPr>
              <w:pStyle w:val="27"/>
            </w:pPr>
            <w:r>
              <w:t>≥90是、否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经济效益指标</w:t>
            </w:r>
          </w:p>
        </w:tc>
        <w:tc>
          <w:tcPr>
            <w:tcW w:w="2466" w:type="dxa"/>
            <w:vAlign w:val="center"/>
          </w:tcPr>
          <w:p>
            <w:pPr>
              <w:pStyle w:val="27"/>
            </w:pPr>
            <w:r>
              <w:t>保障环保工作正常运转情况</w:t>
            </w:r>
          </w:p>
        </w:tc>
        <w:tc>
          <w:tcPr>
            <w:tcW w:w="2466" w:type="dxa"/>
            <w:vAlign w:val="center"/>
          </w:tcPr>
          <w:p>
            <w:pPr>
              <w:pStyle w:val="27"/>
            </w:pPr>
            <w:r>
              <w:t>环保工作开展是否积极</w:t>
            </w:r>
          </w:p>
        </w:tc>
        <w:tc>
          <w:tcPr>
            <w:tcW w:w="2466" w:type="dxa"/>
            <w:vAlign w:val="center"/>
          </w:tcPr>
          <w:p>
            <w:pPr>
              <w:pStyle w:val="27"/>
            </w:pPr>
            <w:r>
              <w:t>≥90是、否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社会效益指标</w:t>
            </w:r>
          </w:p>
        </w:tc>
        <w:tc>
          <w:tcPr>
            <w:tcW w:w="2466" w:type="dxa"/>
            <w:vAlign w:val="center"/>
          </w:tcPr>
          <w:p>
            <w:pPr>
              <w:pStyle w:val="27"/>
            </w:pPr>
            <w:r>
              <w:t>加强环保创新能力</w:t>
            </w:r>
          </w:p>
        </w:tc>
        <w:tc>
          <w:tcPr>
            <w:tcW w:w="2466" w:type="dxa"/>
            <w:vAlign w:val="center"/>
          </w:tcPr>
          <w:p>
            <w:pPr>
              <w:pStyle w:val="27"/>
            </w:pPr>
            <w:r>
              <w:t>环保创新能力是否加强</w:t>
            </w:r>
          </w:p>
        </w:tc>
        <w:tc>
          <w:tcPr>
            <w:tcW w:w="2466" w:type="dxa"/>
            <w:vAlign w:val="center"/>
          </w:tcPr>
          <w:p>
            <w:pPr>
              <w:pStyle w:val="27"/>
            </w:pPr>
            <w:r>
              <w:t>≥90是、否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保障环保正常运转情况</w:t>
            </w:r>
          </w:p>
        </w:tc>
        <w:tc>
          <w:tcPr>
            <w:tcW w:w="2466" w:type="dxa"/>
            <w:vAlign w:val="center"/>
          </w:tcPr>
          <w:p>
            <w:pPr>
              <w:pStyle w:val="27"/>
            </w:pPr>
            <w:r>
              <w:t>环保工作开展是否积极</w:t>
            </w:r>
          </w:p>
        </w:tc>
        <w:tc>
          <w:tcPr>
            <w:tcW w:w="2466" w:type="dxa"/>
            <w:vAlign w:val="center"/>
          </w:tcPr>
          <w:p>
            <w:pPr>
              <w:pStyle w:val="27"/>
            </w:pPr>
            <w:r>
              <w:t>≥90是、否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可持续影响指标</w:t>
            </w:r>
          </w:p>
        </w:tc>
        <w:tc>
          <w:tcPr>
            <w:tcW w:w="2466" w:type="dxa"/>
            <w:vAlign w:val="center"/>
          </w:tcPr>
          <w:p>
            <w:pPr>
              <w:pStyle w:val="27"/>
            </w:pPr>
            <w:r>
              <w:t>保障环保正常运转情况</w:t>
            </w:r>
          </w:p>
        </w:tc>
        <w:tc>
          <w:tcPr>
            <w:tcW w:w="2466" w:type="dxa"/>
            <w:vAlign w:val="center"/>
          </w:tcPr>
          <w:p>
            <w:pPr>
              <w:pStyle w:val="27"/>
            </w:pPr>
            <w:r>
              <w:t>环保工作开展是否积极</w:t>
            </w:r>
          </w:p>
        </w:tc>
        <w:tc>
          <w:tcPr>
            <w:tcW w:w="2466" w:type="dxa"/>
            <w:vAlign w:val="center"/>
          </w:tcPr>
          <w:p>
            <w:pPr>
              <w:pStyle w:val="27"/>
            </w:pPr>
            <w:r>
              <w:t>≥90是、否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职工满意度</w:t>
            </w:r>
          </w:p>
        </w:tc>
        <w:tc>
          <w:tcPr>
            <w:tcW w:w="2466" w:type="dxa"/>
            <w:vAlign w:val="center"/>
          </w:tcPr>
          <w:p>
            <w:pPr>
              <w:pStyle w:val="27"/>
            </w:pPr>
            <w:r>
              <w:t>职工满意率</w:t>
            </w:r>
          </w:p>
        </w:tc>
        <w:tc>
          <w:tcPr>
            <w:tcW w:w="2466" w:type="dxa"/>
            <w:vAlign w:val="center"/>
          </w:tcPr>
          <w:p>
            <w:pPr>
              <w:pStyle w:val="27"/>
            </w:pPr>
            <w:r>
              <w:t>≥90.9</w:t>
            </w:r>
          </w:p>
        </w:tc>
        <w:tc>
          <w:tcPr>
            <w:tcW w:w="2466" w:type="dxa"/>
            <w:vAlign w:val="center"/>
          </w:tcPr>
          <w:p>
            <w:pPr>
              <w:pStyle w:val="27"/>
            </w:pPr>
            <w:r>
              <w:t>承诺函</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2、深州分局2022年生态环境业务保障经费绩效目标表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年度执法工作计划完成情况</w:t>
            </w:r>
          </w:p>
        </w:tc>
        <w:tc>
          <w:tcPr>
            <w:tcW w:w="2466" w:type="dxa"/>
            <w:vAlign w:val="center"/>
          </w:tcPr>
          <w:p>
            <w:pPr>
              <w:pStyle w:val="27"/>
            </w:pPr>
            <w:r>
              <w:t>年度执法工作计划完成率</w:t>
            </w:r>
          </w:p>
        </w:tc>
        <w:tc>
          <w:tcPr>
            <w:tcW w:w="2466" w:type="dxa"/>
            <w:vAlign w:val="center"/>
          </w:tcPr>
          <w:p>
            <w:pPr>
              <w:pStyle w:val="27"/>
            </w:pPr>
            <w:r>
              <w:t>100年度执法工作计划完成率</w:t>
            </w:r>
          </w:p>
        </w:tc>
        <w:tc>
          <w:tcPr>
            <w:tcW w:w="2466" w:type="dxa"/>
            <w:vAlign w:val="center"/>
          </w:tcPr>
          <w:p>
            <w:pPr>
              <w:pStyle w:val="27"/>
            </w:pPr>
            <w:r>
              <w:t>加强环境监管执法的相关通知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保障环保工作正常运转情况</w:t>
            </w:r>
          </w:p>
        </w:tc>
        <w:tc>
          <w:tcPr>
            <w:tcW w:w="2466" w:type="dxa"/>
            <w:vAlign w:val="center"/>
          </w:tcPr>
          <w:p>
            <w:pPr>
              <w:pStyle w:val="27"/>
            </w:pPr>
            <w:r>
              <w:t>环保工作是否正常运转</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保障环保工作正常运转情况</w:t>
            </w:r>
          </w:p>
        </w:tc>
        <w:tc>
          <w:tcPr>
            <w:tcW w:w="2466" w:type="dxa"/>
            <w:vAlign w:val="center"/>
          </w:tcPr>
          <w:p>
            <w:pPr>
              <w:pStyle w:val="27"/>
            </w:pPr>
            <w:r>
              <w:t>环保工作是否正常运转</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经济效益指标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社会效益指标</w:t>
            </w:r>
          </w:p>
        </w:tc>
        <w:tc>
          <w:tcPr>
            <w:tcW w:w="2466" w:type="dxa"/>
            <w:vAlign w:val="center"/>
          </w:tcPr>
          <w:p>
            <w:pPr>
              <w:pStyle w:val="27"/>
            </w:pPr>
            <w:r>
              <w:t>完善环保公共服务体系</w:t>
            </w:r>
          </w:p>
        </w:tc>
        <w:tc>
          <w:tcPr>
            <w:tcW w:w="2466" w:type="dxa"/>
            <w:vAlign w:val="center"/>
          </w:tcPr>
          <w:p>
            <w:pPr>
              <w:pStyle w:val="27"/>
            </w:pPr>
            <w:r>
              <w:t>是否完善环保公共服务体系</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可持续影响指标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职工满意度</w:t>
            </w:r>
          </w:p>
        </w:tc>
        <w:tc>
          <w:tcPr>
            <w:tcW w:w="2466" w:type="dxa"/>
            <w:vAlign w:val="center"/>
          </w:tcPr>
          <w:p>
            <w:pPr>
              <w:pStyle w:val="27"/>
            </w:pPr>
            <w:r>
              <w:t>职工满意率</w:t>
            </w:r>
          </w:p>
        </w:tc>
        <w:tc>
          <w:tcPr>
            <w:tcW w:w="2466" w:type="dxa"/>
            <w:vAlign w:val="center"/>
          </w:tcPr>
          <w:p>
            <w:pPr>
              <w:pStyle w:val="27"/>
            </w:pPr>
            <w:r>
              <w:t>≥90.9</w:t>
            </w:r>
          </w:p>
        </w:tc>
        <w:tc>
          <w:tcPr>
            <w:tcW w:w="2466" w:type="dxa"/>
            <w:vAlign w:val="center"/>
          </w:tcPr>
          <w:p>
            <w:pPr>
              <w:pStyle w:val="27"/>
            </w:pPr>
            <w:r>
              <w:t>承诺函</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3、深州分局2022年专用设备购置费绩效目标表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年度执法工作计划完成情况</w:t>
            </w:r>
          </w:p>
        </w:tc>
        <w:tc>
          <w:tcPr>
            <w:tcW w:w="2466" w:type="dxa"/>
            <w:vAlign w:val="center"/>
          </w:tcPr>
          <w:p>
            <w:pPr>
              <w:pStyle w:val="27"/>
            </w:pPr>
            <w:r>
              <w:t>年度执法工作计划完成率</w:t>
            </w:r>
          </w:p>
        </w:tc>
        <w:tc>
          <w:tcPr>
            <w:tcW w:w="2466" w:type="dxa"/>
            <w:vAlign w:val="center"/>
          </w:tcPr>
          <w:p>
            <w:pPr>
              <w:pStyle w:val="27"/>
            </w:pPr>
            <w:r>
              <w:t>100</w:t>
            </w:r>
          </w:p>
        </w:tc>
        <w:tc>
          <w:tcPr>
            <w:tcW w:w="2466" w:type="dxa"/>
            <w:vAlign w:val="center"/>
          </w:tcPr>
          <w:p>
            <w:pPr>
              <w:pStyle w:val="27"/>
            </w:pPr>
            <w:r>
              <w:t>加强环境监管执法的相关通知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保障环保工作正常运转情况</w:t>
            </w:r>
          </w:p>
        </w:tc>
        <w:tc>
          <w:tcPr>
            <w:tcW w:w="2466" w:type="dxa"/>
            <w:vAlign w:val="center"/>
          </w:tcPr>
          <w:p>
            <w:pPr>
              <w:pStyle w:val="27"/>
            </w:pPr>
            <w:r>
              <w:t>环保工作是否正常运转</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保障环保工作正常运转情况</w:t>
            </w:r>
          </w:p>
        </w:tc>
        <w:tc>
          <w:tcPr>
            <w:tcW w:w="2466" w:type="dxa"/>
            <w:vAlign w:val="center"/>
          </w:tcPr>
          <w:p>
            <w:pPr>
              <w:pStyle w:val="27"/>
            </w:pPr>
            <w:r>
              <w:t>环保工作是否正常运转</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经济效益指标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社会效益指标</w:t>
            </w:r>
          </w:p>
        </w:tc>
        <w:tc>
          <w:tcPr>
            <w:tcW w:w="2466" w:type="dxa"/>
            <w:vAlign w:val="center"/>
          </w:tcPr>
          <w:p>
            <w:pPr>
              <w:pStyle w:val="27"/>
            </w:pPr>
            <w:r>
              <w:t>完善环保公共服务体系</w:t>
            </w:r>
          </w:p>
        </w:tc>
        <w:tc>
          <w:tcPr>
            <w:tcW w:w="2466" w:type="dxa"/>
            <w:vAlign w:val="center"/>
          </w:tcPr>
          <w:p>
            <w:pPr>
              <w:pStyle w:val="27"/>
            </w:pPr>
            <w:r>
              <w:t>是否完善环保公众服务体系</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可持续影响指标</w:t>
            </w:r>
          </w:p>
        </w:tc>
        <w:tc>
          <w:tcPr>
            <w:tcW w:w="2466" w:type="dxa"/>
            <w:vAlign w:val="center"/>
          </w:tcPr>
          <w:p>
            <w:pPr>
              <w:pStyle w:val="27"/>
            </w:pPr>
            <w:r>
              <w:t>环保工作开展积极性情况</w:t>
            </w:r>
          </w:p>
        </w:tc>
        <w:tc>
          <w:tcPr>
            <w:tcW w:w="2466" w:type="dxa"/>
            <w:vAlign w:val="center"/>
          </w:tcPr>
          <w:p>
            <w:pPr>
              <w:pStyle w:val="27"/>
            </w:pPr>
            <w:r>
              <w:t>环保工作开展是否积极</w:t>
            </w:r>
          </w:p>
        </w:tc>
        <w:tc>
          <w:tcPr>
            <w:tcW w:w="2466" w:type="dxa"/>
            <w:vAlign w:val="center"/>
          </w:tcPr>
          <w:p>
            <w:pPr>
              <w:pStyle w:val="27"/>
            </w:pPr>
            <w:r>
              <w:t>是、否</w:t>
            </w:r>
          </w:p>
        </w:tc>
        <w:tc>
          <w:tcPr>
            <w:tcW w:w="2466" w:type="dxa"/>
            <w:vAlign w:val="center"/>
          </w:tcPr>
          <w:p>
            <w:pPr>
              <w:pStyle w:val="27"/>
            </w:pPr>
            <w: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职工满意度</w:t>
            </w:r>
          </w:p>
        </w:tc>
        <w:tc>
          <w:tcPr>
            <w:tcW w:w="2466" w:type="dxa"/>
            <w:vAlign w:val="center"/>
          </w:tcPr>
          <w:p>
            <w:pPr>
              <w:pStyle w:val="27"/>
            </w:pPr>
            <w:r>
              <w:t>职工满意率</w:t>
            </w:r>
          </w:p>
        </w:tc>
        <w:tc>
          <w:tcPr>
            <w:tcW w:w="2466" w:type="dxa"/>
            <w:vAlign w:val="center"/>
          </w:tcPr>
          <w:p>
            <w:pPr>
              <w:pStyle w:val="27"/>
            </w:pPr>
            <w:r>
              <w:t>90</w:t>
            </w:r>
          </w:p>
        </w:tc>
        <w:tc>
          <w:tcPr>
            <w:tcW w:w="2466" w:type="dxa"/>
            <w:vAlign w:val="center"/>
          </w:tcPr>
          <w:p>
            <w:pPr>
              <w:pStyle w:val="27"/>
            </w:pPr>
            <w:r>
              <w:t>承诺函</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4、深州分局2022年自收自支人员及社会保障经费绩效目标表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1.目标内容1</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年度执法工作完成情况</w:t>
            </w:r>
          </w:p>
        </w:tc>
        <w:tc>
          <w:tcPr>
            <w:tcW w:w="2466" w:type="dxa"/>
            <w:vAlign w:val="center"/>
          </w:tcPr>
          <w:p>
            <w:pPr>
              <w:pStyle w:val="27"/>
            </w:pPr>
            <w:r>
              <w:t>年度执法工作计划完成率</w:t>
            </w:r>
          </w:p>
        </w:tc>
        <w:tc>
          <w:tcPr>
            <w:tcW w:w="2466" w:type="dxa"/>
            <w:vAlign w:val="center"/>
          </w:tcPr>
          <w:p>
            <w:pPr>
              <w:pStyle w:val="27"/>
            </w:pPr>
            <w:r>
              <w:t>100加强环境监管执法的相关通知</w:t>
            </w:r>
          </w:p>
        </w:tc>
        <w:tc>
          <w:tcPr>
            <w:tcW w:w="2466" w:type="dxa"/>
            <w:vAlign w:val="center"/>
          </w:tcPr>
          <w:p>
            <w:pPr>
              <w:pStyle w:val="27"/>
            </w:pPr>
            <w:r>
              <w:t>加强环境监管执法的相关通知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保障人员保险情况</w:t>
            </w:r>
          </w:p>
        </w:tc>
        <w:tc>
          <w:tcPr>
            <w:tcW w:w="2466" w:type="dxa"/>
            <w:vAlign w:val="center"/>
          </w:tcPr>
          <w:p>
            <w:pPr>
              <w:pStyle w:val="27"/>
            </w:pPr>
            <w:r>
              <w:t>是否保障人员保险正常缴纳</w:t>
            </w:r>
          </w:p>
        </w:tc>
        <w:tc>
          <w:tcPr>
            <w:tcW w:w="2466" w:type="dxa"/>
            <w:vAlign w:val="center"/>
          </w:tcPr>
          <w:p>
            <w:pPr>
              <w:pStyle w:val="27"/>
            </w:pPr>
            <w:r>
              <w:t>保障、未保障</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保障人员工资、奖金情况</w:t>
            </w:r>
          </w:p>
        </w:tc>
        <w:tc>
          <w:tcPr>
            <w:tcW w:w="2466" w:type="dxa"/>
            <w:vAlign w:val="center"/>
          </w:tcPr>
          <w:p>
            <w:pPr>
              <w:pStyle w:val="27"/>
            </w:pPr>
            <w:r>
              <w:t>是否保障人员工资、奖金</w:t>
            </w:r>
          </w:p>
        </w:tc>
        <w:tc>
          <w:tcPr>
            <w:tcW w:w="2466" w:type="dxa"/>
            <w:vAlign w:val="center"/>
          </w:tcPr>
          <w:p>
            <w:pPr>
              <w:pStyle w:val="27"/>
            </w:pPr>
            <w:r>
              <w:t>保障、未保障</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运行保障成本</w:t>
            </w:r>
          </w:p>
        </w:tc>
        <w:tc>
          <w:tcPr>
            <w:tcW w:w="2466" w:type="dxa"/>
            <w:vAlign w:val="center"/>
          </w:tcPr>
          <w:p>
            <w:pPr>
              <w:pStyle w:val="27"/>
            </w:pPr>
            <w:r>
              <w:t>运行保障成本</w:t>
            </w:r>
          </w:p>
        </w:tc>
        <w:tc>
          <w:tcPr>
            <w:tcW w:w="2466" w:type="dxa"/>
            <w:vAlign w:val="center"/>
          </w:tcPr>
          <w:p>
            <w:pPr>
              <w:pStyle w:val="27"/>
            </w:pPr>
            <w:r>
              <w:t>保障、未保障</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环保工作正常运转情况</w:t>
            </w:r>
          </w:p>
        </w:tc>
        <w:tc>
          <w:tcPr>
            <w:tcW w:w="2466" w:type="dxa"/>
            <w:vAlign w:val="center"/>
          </w:tcPr>
          <w:p>
            <w:pPr>
              <w:pStyle w:val="27"/>
            </w:pPr>
            <w:r>
              <w:t>是否保障环保工作正常运转</w:t>
            </w:r>
          </w:p>
        </w:tc>
        <w:tc>
          <w:tcPr>
            <w:tcW w:w="2466" w:type="dxa"/>
            <w:vAlign w:val="center"/>
          </w:tcPr>
          <w:p>
            <w:pPr>
              <w:pStyle w:val="27"/>
            </w:pPr>
            <w:r>
              <w:t>保障、未保障</w:t>
            </w:r>
          </w:p>
        </w:tc>
        <w:tc>
          <w:tcPr>
            <w:tcW w:w="2466" w:type="dxa"/>
            <w:vAlign w:val="center"/>
          </w:tcPr>
          <w:p>
            <w:pPr>
              <w:pStyle w:val="27"/>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职工满意度</w:t>
            </w:r>
          </w:p>
        </w:tc>
        <w:tc>
          <w:tcPr>
            <w:tcW w:w="2466" w:type="dxa"/>
            <w:vAlign w:val="center"/>
          </w:tcPr>
          <w:p>
            <w:pPr>
              <w:pStyle w:val="27"/>
            </w:pPr>
            <w:r>
              <w:t>职工满意率</w:t>
            </w:r>
          </w:p>
        </w:tc>
        <w:tc>
          <w:tcPr>
            <w:tcW w:w="2466" w:type="dxa"/>
            <w:vAlign w:val="center"/>
          </w:tcPr>
          <w:p>
            <w:pPr>
              <w:pStyle w:val="27"/>
            </w:pPr>
            <w:r>
              <w:t>≥90承诺函</w:t>
            </w:r>
          </w:p>
        </w:tc>
        <w:tc>
          <w:tcPr>
            <w:tcW w:w="2466" w:type="dxa"/>
            <w:vAlign w:val="center"/>
          </w:tcPr>
          <w:p>
            <w:pPr>
              <w:pStyle w:val="27"/>
            </w:pPr>
            <w:r>
              <w:t>衡财办（2018）52号文</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105</w:t>
      </w:r>
      <w:r>
        <w:rPr>
          <w:rFonts w:ascii="方正仿宋_GBK" w:hAnsi="方正仿宋_GBK" w:eastAsia="方正仿宋_GBK" w:cs="方正仿宋_GBK"/>
          <w:b/>
          <w:color w:val="000000"/>
          <w:sz w:val="28"/>
        </w:rPr>
        <w:t>、安平分局2022年办公设备购置费绩效目标表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1.为更新办公设备，改善工作环境，提高工作效率，确保各项业务工作谋划到位，顺利开展。</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办公设备购置</w:t>
            </w:r>
          </w:p>
        </w:tc>
        <w:tc>
          <w:tcPr>
            <w:tcW w:w="2466" w:type="dxa"/>
            <w:vAlign w:val="center"/>
          </w:tcPr>
          <w:p>
            <w:pPr>
              <w:pStyle w:val="27"/>
            </w:pPr>
            <w:r>
              <w:t>办公设备购置数量</w:t>
            </w:r>
          </w:p>
        </w:tc>
        <w:tc>
          <w:tcPr>
            <w:tcW w:w="2466" w:type="dxa"/>
            <w:vAlign w:val="center"/>
          </w:tcPr>
          <w:p>
            <w:pPr>
              <w:pStyle w:val="27"/>
            </w:pPr>
            <w:r>
              <w:t>≥20台</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购置质量合格</w:t>
            </w:r>
          </w:p>
        </w:tc>
        <w:tc>
          <w:tcPr>
            <w:tcW w:w="2466" w:type="dxa"/>
            <w:vAlign w:val="center"/>
          </w:tcPr>
          <w:p>
            <w:pPr>
              <w:pStyle w:val="27"/>
            </w:pPr>
            <w:r>
              <w:t>购置质量合格率</w:t>
            </w:r>
          </w:p>
        </w:tc>
        <w:tc>
          <w:tcPr>
            <w:tcW w:w="2466" w:type="dxa"/>
            <w:vAlign w:val="center"/>
          </w:tcPr>
          <w:p>
            <w:pPr>
              <w:pStyle w:val="27"/>
            </w:pPr>
            <w:r>
              <w:t>100%</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资金及时拨付率</w:t>
            </w:r>
          </w:p>
        </w:tc>
        <w:tc>
          <w:tcPr>
            <w:tcW w:w="2466" w:type="dxa"/>
            <w:vAlign w:val="center"/>
          </w:tcPr>
          <w:p>
            <w:pPr>
              <w:pStyle w:val="27"/>
            </w:pPr>
            <w:r>
              <w:t>资金及时拨付率</w:t>
            </w:r>
          </w:p>
        </w:tc>
        <w:tc>
          <w:tcPr>
            <w:tcW w:w="2466" w:type="dxa"/>
            <w:vAlign w:val="center"/>
          </w:tcPr>
          <w:p>
            <w:pPr>
              <w:pStyle w:val="27"/>
            </w:pPr>
            <w:r>
              <w:t>100%</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严控资金成本</w:t>
            </w:r>
          </w:p>
        </w:tc>
        <w:tc>
          <w:tcPr>
            <w:tcW w:w="2466" w:type="dxa"/>
            <w:vAlign w:val="center"/>
          </w:tcPr>
          <w:p>
            <w:pPr>
              <w:pStyle w:val="27"/>
            </w:pPr>
            <w:r>
              <w:t>不得高于资金成本</w:t>
            </w:r>
          </w:p>
        </w:tc>
        <w:tc>
          <w:tcPr>
            <w:tcW w:w="2466" w:type="dxa"/>
            <w:vAlign w:val="center"/>
          </w:tcPr>
          <w:p>
            <w:pPr>
              <w:pStyle w:val="27"/>
            </w:pPr>
            <w:r>
              <w:t>≤15万元</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相关人员工作积极性调动情况</w:t>
            </w:r>
          </w:p>
        </w:tc>
        <w:tc>
          <w:tcPr>
            <w:tcW w:w="2466" w:type="dxa"/>
            <w:vAlign w:val="center"/>
          </w:tcPr>
          <w:p>
            <w:pPr>
              <w:pStyle w:val="27"/>
            </w:pPr>
            <w:r>
              <w:t>相关人员工作积极性调动情况</w:t>
            </w:r>
          </w:p>
        </w:tc>
        <w:tc>
          <w:tcPr>
            <w:tcW w:w="2466" w:type="dxa"/>
            <w:vAlign w:val="center"/>
          </w:tcPr>
          <w:p>
            <w:pPr>
              <w:pStyle w:val="27"/>
            </w:pPr>
            <w:r>
              <w:t>调动职工工作积极性</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相关人员满意度</w:t>
            </w:r>
          </w:p>
        </w:tc>
        <w:tc>
          <w:tcPr>
            <w:tcW w:w="2466" w:type="dxa"/>
            <w:vAlign w:val="center"/>
          </w:tcPr>
          <w:p>
            <w:pPr>
              <w:pStyle w:val="27"/>
            </w:pPr>
            <w:r>
              <w:t>达到预期满意度指标值</w:t>
            </w:r>
          </w:p>
        </w:tc>
        <w:tc>
          <w:tcPr>
            <w:tcW w:w="2466" w:type="dxa"/>
            <w:vAlign w:val="center"/>
          </w:tcPr>
          <w:p>
            <w:pPr>
              <w:pStyle w:val="27"/>
            </w:pPr>
            <w:r>
              <w:t>≥95%</w:t>
            </w:r>
          </w:p>
        </w:tc>
        <w:tc>
          <w:tcPr>
            <w:tcW w:w="2466" w:type="dxa"/>
            <w:vAlign w:val="center"/>
          </w:tcPr>
          <w:p>
            <w:pPr>
              <w:pStyle w:val="27"/>
            </w:pPr>
            <w:r>
              <w:t>依据文件要求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106</w:t>
      </w:r>
      <w:r>
        <w:rPr>
          <w:rFonts w:ascii="方正仿宋_GBK" w:hAnsi="方正仿宋_GBK" w:eastAsia="方正仿宋_GBK" w:cs="方正仿宋_GBK"/>
          <w:b/>
          <w:color w:val="000000"/>
          <w:sz w:val="28"/>
        </w:rPr>
        <w:t>、安平分局2022年低碳燃气锅炉购置绩效目标表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1.保障冬季办公楼正常取暖，提高工作效率。</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购置数量</w:t>
            </w:r>
          </w:p>
        </w:tc>
        <w:tc>
          <w:tcPr>
            <w:tcW w:w="2466" w:type="dxa"/>
            <w:vAlign w:val="center"/>
          </w:tcPr>
          <w:p>
            <w:pPr>
              <w:pStyle w:val="27"/>
            </w:pPr>
            <w:r>
              <w:t>采购锅炉数量</w:t>
            </w:r>
          </w:p>
        </w:tc>
        <w:tc>
          <w:tcPr>
            <w:tcW w:w="2466" w:type="dxa"/>
            <w:vAlign w:val="center"/>
          </w:tcPr>
          <w:p>
            <w:pPr>
              <w:pStyle w:val="27"/>
            </w:pPr>
            <w:r>
              <w:t>1台</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提高工作效率</w:t>
            </w:r>
          </w:p>
        </w:tc>
        <w:tc>
          <w:tcPr>
            <w:tcW w:w="2466" w:type="dxa"/>
            <w:vAlign w:val="center"/>
          </w:tcPr>
          <w:p>
            <w:pPr>
              <w:pStyle w:val="27"/>
            </w:pPr>
            <w:r>
              <w:t>提高工作效率</w:t>
            </w:r>
          </w:p>
        </w:tc>
        <w:tc>
          <w:tcPr>
            <w:tcW w:w="2466" w:type="dxa"/>
            <w:vAlign w:val="center"/>
          </w:tcPr>
          <w:p>
            <w:pPr>
              <w:pStyle w:val="27"/>
            </w:pPr>
            <w:r>
              <w:t>≥90%</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完工及时率</w:t>
            </w:r>
          </w:p>
        </w:tc>
        <w:tc>
          <w:tcPr>
            <w:tcW w:w="2466" w:type="dxa"/>
            <w:vAlign w:val="center"/>
          </w:tcPr>
          <w:p>
            <w:pPr>
              <w:pStyle w:val="27"/>
            </w:pPr>
            <w:r>
              <w:t>完工及时率</w:t>
            </w:r>
          </w:p>
        </w:tc>
        <w:tc>
          <w:tcPr>
            <w:tcW w:w="2466" w:type="dxa"/>
            <w:vAlign w:val="center"/>
          </w:tcPr>
          <w:p>
            <w:pPr>
              <w:pStyle w:val="27"/>
            </w:pPr>
            <w:r>
              <w:t>≥92%</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资金成本</w:t>
            </w:r>
          </w:p>
        </w:tc>
        <w:tc>
          <w:tcPr>
            <w:tcW w:w="2466" w:type="dxa"/>
            <w:vAlign w:val="center"/>
          </w:tcPr>
          <w:p>
            <w:pPr>
              <w:pStyle w:val="27"/>
            </w:pPr>
            <w:r>
              <w:t>严控资金成本</w:t>
            </w:r>
          </w:p>
        </w:tc>
        <w:tc>
          <w:tcPr>
            <w:tcW w:w="2466" w:type="dxa"/>
            <w:vAlign w:val="center"/>
          </w:tcPr>
          <w:p>
            <w:pPr>
              <w:pStyle w:val="27"/>
            </w:pPr>
            <w:r>
              <w:t>≤20万元</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经济效益指标</w:t>
            </w:r>
          </w:p>
        </w:tc>
        <w:tc>
          <w:tcPr>
            <w:tcW w:w="2466" w:type="dxa"/>
            <w:vAlign w:val="center"/>
          </w:tcPr>
          <w:p>
            <w:pPr>
              <w:pStyle w:val="27"/>
            </w:pPr>
            <w:r>
              <w:t>提高效率</w:t>
            </w:r>
          </w:p>
        </w:tc>
        <w:tc>
          <w:tcPr>
            <w:tcW w:w="2466" w:type="dxa"/>
            <w:vAlign w:val="center"/>
          </w:tcPr>
          <w:p>
            <w:pPr>
              <w:pStyle w:val="27"/>
            </w:pPr>
            <w:r>
              <w:t>提高效率</w:t>
            </w:r>
          </w:p>
        </w:tc>
        <w:tc>
          <w:tcPr>
            <w:tcW w:w="2466" w:type="dxa"/>
            <w:vAlign w:val="center"/>
          </w:tcPr>
          <w:p>
            <w:pPr>
              <w:pStyle w:val="27"/>
            </w:pPr>
            <w:r>
              <w:t>≥93%</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社会效益指标</w:t>
            </w:r>
          </w:p>
        </w:tc>
        <w:tc>
          <w:tcPr>
            <w:tcW w:w="2466" w:type="dxa"/>
            <w:vAlign w:val="center"/>
          </w:tcPr>
          <w:p>
            <w:pPr>
              <w:pStyle w:val="27"/>
            </w:pPr>
            <w:r>
              <w:t>服务的改善与提升</w:t>
            </w:r>
          </w:p>
        </w:tc>
        <w:tc>
          <w:tcPr>
            <w:tcW w:w="2466" w:type="dxa"/>
            <w:vAlign w:val="center"/>
          </w:tcPr>
          <w:p>
            <w:pPr>
              <w:pStyle w:val="27"/>
            </w:pPr>
            <w:r>
              <w:t>服务的改善与提升</w:t>
            </w:r>
          </w:p>
        </w:tc>
        <w:tc>
          <w:tcPr>
            <w:tcW w:w="2466" w:type="dxa"/>
            <w:vAlign w:val="center"/>
          </w:tcPr>
          <w:p>
            <w:pPr>
              <w:pStyle w:val="27"/>
            </w:pPr>
            <w:r>
              <w:t>提高工作效率</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改善生态环境质量</w:t>
            </w:r>
          </w:p>
        </w:tc>
        <w:tc>
          <w:tcPr>
            <w:tcW w:w="2466" w:type="dxa"/>
            <w:vAlign w:val="center"/>
          </w:tcPr>
          <w:p>
            <w:pPr>
              <w:pStyle w:val="27"/>
            </w:pPr>
            <w:r>
              <w:t>改善生态环境质量</w:t>
            </w:r>
          </w:p>
        </w:tc>
        <w:tc>
          <w:tcPr>
            <w:tcW w:w="2466" w:type="dxa"/>
            <w:vAlign w:val="center"/>
          </w:tcPr>
          <w:p>
            <w:pPr>
              <w:pStyle w:val="27"/>
            </w:pPr>
            <w:r>
              <w:t>≥95%</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可持续影响指标</w:t>
            </w:r>
          </w:p>
        </w:tc>
        <w:tc>
          <w:tcPr>
            <w:tcW w:w="2466" w:type="dxa"/>
            <w:vAlign w:val="center"/>
          </w:tcPr>
          <w:p>
            <w:pPr>
              <w:pStyle w:val="27"/>
            </w:pPr>
            <w:r>
              <w:t>保障日常办公</w:t>
            </w:r>
          </w:p>
        </w:tc>
        <w:tc>
          <w:tcPr>
            <w:tcW w:w="2466" w:type="dxa"/>
            <w:vAlign w:val="center"/>
          </w:tcPr>
          <w:p>
            <w:pPr>
              <w:pStyle w:val="27"/>
            </w:pPr>
            <w:r>
              <w:t>保障日常办公</w:t>
            </w:r>
          </w:p>
        </w:tc>
        <w:tc>
          <w:tcPr>
            <w:tcW w:w="2466" w:type="dxa"/>
            <w:vAlign w:val="center"/>
          </w:tcPr>
          <w:p>
            <w:pPr>
              <w:pStyle w:val="27"/>
            </w:pPr>
            <w:r>
              <w:t>≥94%</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满意率</w:t>
            </w:r>
          </w:p>
        </w:tc>
        <w:tc>
          <w:tcPr>
            <w:tcW w:w="2466" w:type="dxa"/>
            <w:vAlign w:val="center"/>
          </w:tcPr>
          <w:p>
            <w:pPr>
              <w:pStyle w:val="27"/>
            </w:pPr>
            <w:r>
              <w:t>满意率</w:t>
            </w:r>
          </w:p>
        </w:tc>
        <w:tc>
          <w:tcPr>
            <w:tcW w:w="2466" w:type="dxa"/>
            <w:vAlign w:val="center"/>
          </w:tcPr>
          <w:p>
            <w:pPr>
              <w:pStyle w:val="27"/>
            </w:pPr>
            <w:r>
              <w:t>100%</w:t>
            </w:r>
          </w:p>
        </w:tc>
        <w:tc>
          <w:tcPr>
            <w:tcW w:w="2466" w:type="dxa"/>
            <w:vAlign w:val="center"/>
          </w:tcPr>
          <w:p>
            <w:pPr>
              <w:pStyle w:val="27"/>
            </w:pPr>
            <w:r>
              <w:t>依据文件要求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107</w:t>
      </w:r>
      <w:r>
        <w:rPr>
          <w:rFonts w:ascii="方正仿宋_GBK" w:hAnsi="方正仿宋_GBK" w:eastAsia="方正仿宋_GBK" w:cs="方正仿宋_GBK"/>
          <w:b/>
          <w:color w:val="000000"/>
          <w:sz w:val="28"/>
        </w:rPr>
        <w:t>、安平分局2022年生态环境业务保障经费绩效目标表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1.为改善空气质量，保障环保工作正常运行，支持环保事业发展，确保环保工作顺利进行保障资金及时拨付到位。</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保障人员数量</w:t>
            </w:r>
          </w:p>
        </w:tc>
        <w:tc>
          <w:tcPr>
            <w:tcW w:w="2466" w:type="dxa"/>
            <w:vAlign w:val="center"/>
          </w:tcPr>
          <w:p>
            <w:pPr>
              <w:pStyle w:val="27"/>
            </w:pPr>
            <w:r>
              <w:t>本单位在编的使用公用经费保障的人员数量</w:t>
            </w:r>
          </w:p>
        </w:tc>
        <w:tc>
          <w:tcPr>
            <w:tcW w:w="2466" w:type="dxa"/>
            <w:vAlign w:val="center"/>
          </w:tcPr>
          <w:p>
            <w:pPr>
              <w:pStyle w:val="27"/>
            </w:pPr>
            <w:r>
              <w:t>178人</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使用合规性</w:t>
            </w:r>
          </w:p>
        </w:tc>
        <w:tc>
          <w:tcPr>
            <w:tcW w:w="2466" w:type="dxa"/>
            <w:vAlign w:val="center"/>
          </w:tcPr>
          <w:p>
            <w:pPr>
              <w:pStyle w:val="27"/>
            </w:pPr>
            <w:r>
              <w:t>使用是否合规</w:t>
            </w:r>
          </w:p>
        </w:tc>
        <w:tc>
          <w:tcPr>
            <w:tcW w:w="2466" w:type="dxa"/>
            <w:vAlign w:val="center"/>
          </w:tcPr>
          <w:p>
            <w:pPr>
              <w:pStyle w:val="27"/>
            </w:pPr>
            <w:r>
              <w:t>合规使用</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使用成本可控</w:t>
            </w:r>
          </w:p>
        </w:tc>
        <w:tc>
          <w:tcPr>
            <w:tcW w:w="2466" w:type="dxa"/>
            <w:vAlign w:val="center"/>
          </w:tcPr>
          <w:p>
            <w:pPr>
              <w:pStyle w:val="27"/>
            </w:pPr>
            <w:r>
              <w:t>是否有效控制使用成本</w:t>
            </w:r>
          </w:p>
        </w:tc>
        <w:tc>
          <w:tcPr>
            <w:tcW w:w="2466" w:type="dxa"/>
            <w:vAlign w:val="center"/>
          </w:tcPr>
          <w:p>
            <w:pPr>
              <w:pStyle w:val="27"/>
            </w:pPr>
            <w:r>
              <w:t>≤374.85万元</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各项支出完工及时率</w:t>
            </w:r>
          </w:p>
        </w:tc>
        <w:tc>
          <w:tcPr>
            <w:tcW w:w="2466" w:type="dxa"/>
            <w:vAlign w:val="center"/>
          </w:tcPr>
          <w:p>
            <w:pPr>
              <w:pStyle w:val="27"/>
            </w:pPr>
            <w:r>
              <w:t>完工及时率</w:t>
            </w:r>
          </w:p>
        </w:tc>
        <w:tc>
          <w:tcPr>
            <w:tcW w:w="2466" w:type="dxa"/>
            <w:vAlign w:val="center"/>
          </w:tcPr>
          <w:p>
            <w:pPr>
              <w:pStyle w:val="27"/>
            </w:pPr>
            <w:r>
              <w:t>≥95%</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单位运转保障水平</w:t>
            </w:r>
          </w:p>
        </w:tc>
        <w:tc>
          <w:tcPr>
            <w:tcW w:w="2466" w:type="dxa"/>
            <w:vAlign w:val="center"/>
          </w:tcPr>
          <w:p>
            <w:pPr>
              <w:pStyle w:val="27"/>
            </w:pPr>
            <w:r>
              <w:t>对单位正常运转保障程度</w:t>
            </w:r>
          </w:p>
        </w:tc>
        <w:tc>
          <w:tcPr>
            <w:tcW w:w="2466" w:type="dxa"/>
            <w:vAlign w:val="center"/>
          </w:tcPr>
          <w:p>
            <w:pPr>
              <w:pStyle w:val="27"/>
            </w:pPr>
            <w:r>
              <w:t>有效保障</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经济效益指标</w:t>
            </w:r>
          </w:p>
        </w:tc>
        <w:tc>
          <w:tcPr>
            <w:tcW w:w="2466" w:type="dxa"/>
            <w:vAlign w:val="center"/>
          </w:tcPr>
          <w:p>
            <w:pPr>
              <w:pStyle w:val="27"/>
            </w:pPr>
            <w:r>
              <w:t>提高效率</w:t>
            </w:r>
          </w:p>
        </w:tc>
        <w:tc>
          <w:tcPr>
            <w:tcW w:w="2466" w:type="dxa"/>
            <w:vAlign w:val="center"/>
          </w:tcPr>
          <w:p>
            <w:pPr>
              <w:pStyle w:val="27"/>
            </w:pPr>
            <w:r>
              <w:t>提高效率</w:t>
            </w:r>
          </w:p>
        </w:tc>
        <w:tc>
          <w:tcPr>
            <w:tcW w:w="2466" w:type="dxa"/>
            <w:vAlign w:val="center"/>
          </w:tcPr>
          <w:p>
            <w:pPr>
              <w:pStyle w:val="27"/>
            </w:pPr>
            <w:r>
              <w:t>≥95%</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改善生态环境质量</w:t>
            </w:r>
          </w:p>
        </w:tc>
        <w:tc>
          <w:tcPr>
            <w:tcW w:w="2466" w:type="dxa"/>
            <w:vAlign w:val="center"/>
          </w:tcPr>
          <w:p>
            <w:pPr>
              <w:pStyle w:val="27"/>
            </w:pPr>
            <w:r>
              <w:t>改善生态环境质量</w:t>
            </w:r>
          </w:p>
        </w:tc>
        <w:tc>
          <w:tcPr>
            <w:tcW w:w="2466" w:type="dxa"/>
            <w:vAlign w:val="center"/>
          </w:tcPr>
          <w:p>
            <w:pPr>
              <w:pStyle w:val="27"/>
            </w:pPr>
            <w:r>
              <w:t>≥90%</w:t>
            </w:r>
          </w:p>
        </w:tc>
        <w:tc>
          <w:tcPr>
            <w:tcW w:w="2466" w:type="dxa"/>
            <w:vAlign w:val="center"/>
          </w:tcPr>
          <w:p>
            <w:pPr>
              <w:pStyle w:val="27"/>
            </w:pPr>
            <w:r>
              <w:t>依据文件要求</w:t>
            </w:r>
          </w:p>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可持续影响指标</w:t>
            </w:r>
          </w:p>
        </w:tc>
        <w:tc>
          <w:tcPr>
            <w:tcW w:w="2466" w:type="dxa"/>
            <w:vAlign w:val="center"/>
          </w:tcPr>
          <w:p>
            <w:pPr>
              <w:pStyle w:val="27"/>
            </w:pPr>
            <w:r>
              <w:t>长期使用性</w:t>
            </w:r>
          </w:p>
        </w:tc>
        <w:tc>
          <w:tcPr>
            <w:tcW w:w="2466" w:type="dxa"/>
            <w:vAlign w:val="center"/>
          </w:tcPr>
          <w:p>
            <w:pPr>
              <w:pStyle w:val="27"/>
            </w:pPr>
            <w:r>
              <w:t>长期使用性</w:t>
            </w:r>
          </w:p>
        </w:tc>
        <w:tc>
          <w:tcPr>
            <w:tcW w:w="2466" w:type="dxa"/>
            <w:vAlign w:val="center"/>
          </w:tcPr>
          <w:p>
            <w:pPr>
              <w:pStyle w:val="27"/>
            </w:pPr>
            <w:r>
              <w:t>≥93%</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服务对象满意度</w:t>
            </w:r>
          </w:p>
        </w:tc>
        <w:tc>
          <w:tcPr>
            <w:tcW w:w="2466" w:type="dxa"/>
            <w:vAlign w:val="center"/>
          </w:tcPr>
          <w:p>
            <w:pPr>
              <w:pStyle w:val="27"/>
            </w:pPr>
            <w:r>
              <w:t>服务对象满意度</w:t>
            </w:r>
          </w:p>
        </w:tc>
        <w:tc>
          <w:tcPr>
            <w:tcW w:w="2466" w:type="dxa"/>
            <w:vAlign w:val="center"/>
          </w:tcPr>
          <w:p>
            <w:pPr>
              <w:pStyle w:val="27"/>
            </w:pPr>
            <w:r>
              <w:t>≥99%</w:t>
            </w:r>
          </w:p>
        </w:tc>
        <w:tc>
          <w:tcPr>
            <w:tcW w:w="2466" w:type="dxa"/>
            <w:vAlign w:val="center"/>
          </w:tcPr>
          <w:p>
            <w:pPr>
              <w:pStyle w:val="27"/>
            </w:pPr>
            <w:r>
              <w:t>依据文件要求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108</w:t>
      </w:r>
      <w:r>
        <w:rPr>
          <w:rFonts w:ascii="方正仿宋_GBK" w:hAnsi="方正仿宋_GBK" w:eastAsia="方正仿宋_GBK" w:cs="方正仿宋_GBK"/>
          <w:b/>
          <w:color w:val="000000"/>
          <w:sz w:val="28"/>
        </w:rPr>
        <w:t>、安平分局2022年专用设备购置费绩效目标表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1.为提高工作效率，确保监测工作顺利开展。</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购置专用设备数量</w:t>
            </w:r>
          </w:p>
        </w:tc>
        <w:tc>
          <w:tcPr>
            <w:tcW w:w="2466" w:type="dxa"/>
            <w:vAlign w:val="center"/>
          </w:tcPr>
          <w:p>
            <w:pPr>
              <w:pStyle w:val="27"/>
            </w:pPr>
            <w:r>
              <w:t>购置专用设备数量</w:t>
            </w:r>
          </w:p>
        </w:tc>
        <w:tc>
          <w:tcPr>
            <w:tcW w:w="2466" w:type="dxa"/>
            <w:vAlign w:val="center"/>
          </w:tcPr>
          <w:p>
            <w:pPr>
              <w:pStyle w:val="27"/>
            </w:pPr>
            <w:r>
              <w:t>10台</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质量验收合格率</w:t>
            </w:r>
          </w:p>
        </w:tc>
        <w:tc>
          <w:tcPr>
            <w:tcW w:w="2466" w:type="dxa"/>
            <w:vAlign w:val="center"/>
          </w:tcPr>
          <w:p>
            <w:pPr>
              <w:pStyle w:val="27"/>
            </w:pPr>
            <w:r>
              <w:t>质量验收合格率</w:t>
            </w:r>
          </w:p>
        </w:tc>
        <w:tc>
          <w:tcPr>
            <w:tcW w:w="2466" w:type="dxa"/>
            <w:vAlign w:val="center"/>
          </w:tcPr>
          <w:p>
            <w:pPr>
              <w:pStyle w:val="27"/>
            </w:pPr>
            <w:r>
              <w:t>≥99%</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完工及时率</w:t>
            </w:r>
          </w:p>
        </w:tc>
        <w:tc>
          <w:tcPr>
            <w:tcW w:w="2466" w:type="dxa"/>
            <w:vAlign w:val="center"/>
          </w:tcPr>
          <w:p>
            <w:pPr>
              <w:pStyle w:val="27"/>
            </w:pPr>
            <w:r>
              <w:t>完工及时率</w:t>
            </w:r>
          </w:p>
        </w:tc>
        <w:tc>
          <w:tcPr>
            <w:tcW w:w="2466" w:type="dxa"/>
            <w:vAlign w:val="center"/>
          </w:tcPr>
          <w:p>
            <w:pPr>
              <w:pStyle w:val="27"/>
            </w:pPr>
            <w:r>
              <w:t>≥95%</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严控资金成本</w:t>
            </w:r>
          </w:p>
        </w:tc>
        <w:tc>
          <w:tcPr>
            <w:tcW w:w="2466" w:type="dxa"/>
            <w:vAlign w:val="center"/>
          </w:tcPr>
          <w:p>
            <w:pPr>
              <w:pStyle w:val="27"/>
            </w:pPr>
            <w:r>
              <w:t>严控资金成本</w:t>
            </w:r>
          </w:p>
        </w:tc>
        <w:tc>
          <w:tcPr>
            <w:tcW w:w="2466" w:type="dxa"/>
            <w:vAlign w:val="center"/>
          </w:tcPr>
          <w:p>
            <w:pPr>
              <w:pStyle w:val="27"/>
            </w:pPr>
            <w:r>
              <w:t>≤10万元</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不断推进专业技术人才队伍建设</w:t>
            </w:r>
          </w:p>
        </w:tc>
        <w:tc>
          <w:tcPr>
            <w:tcW w:w="2466" w:type="dxa"/>
            <w:vAlign w:val="center"/>
          </w:tcPr>
          <w:p>
            <w:pPr>
              <w:pStyle w:val="27"/>
            </w:pPr>
            <w:r>
              <w:t>不断推进专业技术人才队伍建设</w:t>
            </w:r>
          </w:p>
        </w:tc>
        <w:tc>
          <w:tcPr>
            <w:tcW w:w="2466" w:type="dxa"/>
            <w:vAlign w:val="center"/>
          </w:tcPr>
          <w:p>
            <w:pPr>
              <w:pStyle w:val="27"/>
            </w:pPr>
            <w:r>
              <w:t>监测专业技术人员不断开展培训</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生态效益指标</w:t>
            </w:r>
          </w:p>
        </w:tc>
        <w:tc>
          <w:tcPr>
            <w:tcW w:w="2466" w:type="dxa"/>
            <w:vAlign w:val="center"/>
          </w:tcPr>
          <w:p>
            <w:pPr>
              <w:pStyle w:val="27"/>
            </w:pPr>
            <w:r>
              <w:t>改善生态环境质量</w:t>
            </w:r>
          </w:p>
        </w:tc>
        <w:tc>
          <w:tcPr>
            <w:tcW w:w="2466" w:type="dxa"/>
            <w:vAlign w:val="center"/>
          </w:tcPr>
          <w:p>
            <w:pPr>
              <w:pStyle w:val="27"/>
            </w:pPr>
            <w:r>
              <w:t>改善生态环境质量</w:t>
            </w:r>
          </w:p>
        </w:tc>
        <w:tc>
          <w:tcPr>
            <w:tcW w:w="2466" w:type="dxa"/>
            <w:vAlign w:val="center"/>
          </w:tcPr>
          <w:p>
            <w:pPr>
              <w:pStyle w:val="27"/>
            </w:pPr>
            <w:r>
              <w:t>≥90%</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满意率</w:t>
            </w:r>
          </w:p>
        </w:tc>
        <w:tc>
          <w:tcPr>
            <w:tcW w:w="2466" w:type="dxa"/>
            <w:vAlign w:val="center"/>
          </w:tcPr>
          <w:p>
            <w:pPr>
              <w:pStyle w:val="27"/>
            </w:pPr>
            <w:r>
              <w:t>满意率</w:t>
            </w:r>
          </w:p>
        </w:tc>
        <w:tc>
          <w:tcPr>
            <w:tcW w:w="2466" w:type="dxa"/>
            <w:vAlign w:val="center"/>
          </w:tcPr>
          <w:p>
            <w:pPr>
              <w:pStyle w:val="27"/>
            </w:pPr>
            <w:r>
              <w:t>≥96%</w:t>
            </w:r>
          </w:p>
        </w:tc>
        <w:tc>
          <w:tcPr>
            <w:tcW w:w="2466" w:type="dxa"/>
            <w:vAlign w:val="center"/>
          </w:tcPr>
          <w:p>
            <w:pPr>
              <w:pStyle w:val="27"/>
            </w:pPr>
            <w:r>
              <w:t>依据文件要求</w:t>
            </w:r>
          </w:p>
        </w:tc>
      </w:tr>
    </w:tbl>
    <w:p>
      <w:pPr>
        <w:pStyle w:val="25"/>
      </w:pPr>
    </w:p>
    <w:p>
      <w:pPr>
        <w:pStyle w:val="25"/>
        <w:ind w:firstLine="560"/>
      </w:pPr>
      <w:r>
        <w:rPr>
          <w:rFonts w:hint="eastAsia" w:ascii="方正仿宋_GBK" w:hAnsi="方正仿宋_GBK" w:eastAsia="方正仿宋_GBK" w:cs="方正仿宋_GBK"/>
          <w:b/>
          <w:color w:val="000000"/>
          <w:sz w:val="28"/>
          <w:lang w:eastAsia="zh-CN"/>
        </w:rPr>
        <w:t>109</w:t>
      </w:r>
      <w:r>
        <w:rPr>
          <w:rFonts w:ascii="方正仿宋_GBK" w:hAnsi="方正仿宋_GBK" w:eastAsia="方正仿宋_GBK" w:cs="方正仿宋_GBK"/>
          <w:b/>
          <w:color w:val="000000"/>
          <w:sz w:val="28"/>
        </w:rPr>
        <w:t>、安平分局2022年自收自支人员及社会保障经费绩效目标表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26"/>
            </w:pPr>
            <w:r>
              <w:t>绩效目标</w:t>
            </w:r>
          </w:p>
        </w:tc>
        <w:tc>
          <w:tcPr>
            <w:tcW w:w="7399" w:type="dxa"/>
            <w:tcBorders>
              <w:bottom w:val="single" w:color="FFFFFF" w:sz="6" w:space="0"/>
            </w:tcBorders>
            <w:vAlign w:val="center"/>
          </w:tcPr>
          <w:p>
            <w:pPr>
              <w:pStyle w:val="27"/>
            </w:pPr>
            <w:r>
              <w:t>1.为改善环境治理，保障环境工作正常运行，支持环保事业发展，增强开展自身工作的积极性。</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6"/>
            </w:pPr>
            <w:r>
              <w:t>一级指标</w:t>
            </w:r>
          </w:p>
        </w:tc>
        <w:tc>
          <w:tcPr>
            <w:tcW w:w="2466" w:type="dxa"/>
            <w:vAlign w:val="center"/>
          </w:tcPr>
          <w:p>
            <w:pPr>
              <w:pStyle w:val="26"/>
            </w:pPr>
            <w:r>
              <w:t>二级指标</w:t>
            </w:r>
          </w:p>
        </w:tc>
        <w:tc>
          <w:tcPr>
            <w:tcW w:w="2466" w:type="dxa"/>
            <w:vAlign w:val="center"/>
          </w:tcPr>
          <w:p>
            <w:pPr>
              <w:pStyle w:val="26"/>
            </w:pPr>
            <w:r>
              <w:t>三级指标</w:t>
            </w:r>
          </w:p>
        </w:tc>
        <w:tc>
          <w:tcPr>
            <w:tcW w:w="2466" w:type="dxa"/>
            <w:vAlign w:val="center"/>
          </w:tcPr>
          <w:p>
            <w:pPr>
              <w:pStyle w:val="26"/>
            </w:pPr>
            <w:r>
              <w:t>绩效指标描述</w:t>
            </w:r>
          </w:p>
        </w:tc>
        <w:tc>
          <w:tcPr>
            <w:tcW w:w="2466" w:type="dxa"/>
            <w:vAlign w:val="center"/>
          </w:tcPr>
          <w:p>
            <w:pPr>
              <w:pStyle w:val="26"/>
            </w:pPr>
            <w:r>
              <w:t>指标值</w:t>
            </w:r>
          </w:p>
        </w:tc>
        <w:tc>
          <w:tcPr>
            <w:tcW w:w="2466"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7"/>
            </w:pPr>
            <w:r>
              <w:t>数量指标</w:t>
            </w:r>
          </w:p>
        </w:tc>
        <w:tc>
          <w:tcPr>
            <w:tcW w:w="2466" w:type="dxa"/>
            <w:vAlign w:val="center"/>
          </w:tcPr>
          <w:p>
            <w:pPr>
              <w:pStyle w:val="27"/>
            </w:pPr>
            <w:r>
              <w:t>保障人员数量</w:t>
            </w:r>
          </w:p>
        </w:tc>
        <w:tc>
          <w:tcPr>
            <w:tcW w:w="2466" w:type="dxa"/>
            <w:vAlign w:val="center"/>
          </w:tcPr>
          <w:p>
            <w:pPr>
              <w:pStyle w:val="27"/>
            </w:pPr>
            <w:r>
              <w:t>此项工资或补贴发放人数</w:t>
            </w:r>
          </w:p>
        </w:tc>
        <w:tc>
          <w:tcPr>
            <w:tcW w:w="2466" w:type="dxa"/>
            <w:vAlign w:val="center"/>
          </w:tcPr>
          <w:p>
            <w:pPr>
              <w:pStyle w:val="27"/>
            </w:pPr>
            <w:r>
              <w:t>166人</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质量指标</w:t>
            </w:r>
          </w:p>
        </w:tc>
        <w:tc>
          <w:tcPr>
            <w:tcW w:w="2466" w:type="dxa"/>
            <w:vAlign w:val="center"/>
          </w:tcPr>
          <w:p>
            <w:pPr>
              <w:pStyle w:val="27"/>
            </w:pPr>
            <w:r>
              <w:t>发放覆盖率</w:t>
            </w:r>
          </w:p>
        </w:tc>
        <w:tc>
          <w:tcPr>
            <w:tcW w:w="2466" w:type="dxa"/>
            <w:vAlign w:val="center"/>
          </w:tcPr>
          <w:p>
            <w:pPr>
              <w:pStyle w:val="27"/>
            </w:pPr>
            <w:r>
              <w:t>此项工资或补贴发放覆盖水平</w:t>
            </w:r>
          </w:p>
        </w:tc>
        <w:tc>
          <w:tcPr>
            <w:tcW w:w="2466" w:type="dxa"/>
            <w:vAlign w:val="center"/>
          </w:tcPr>
          <w:p>
            <w:pPr>
              <w:pStyle w:val="27"/>
            </w:pPr>
            <w:r>
              <w:t>90%</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成本指标</w:t>
            </w:r>
          </w:p>
        </w:tc>
        <w:tc>
          <w:tcPr>
            <w:tcW w:w="2466" w:type="dxa"/>
            <w:vAlign w:val="center"/>
          </w:tcPr>
          <w:p>
            <w:pPr>
              <w:pStyle w:val="27"/>
            </w:pPr>
            <w:r>
              <w:t>发放标准</w:t>
            </w:r>
          </w:p>
        </w:tc>
        <w:tc>
          <w:tcPr>
            <w:tcW w:w="2466" w:type="dxa"/>
            <w:vAlign w:val="center"/>
          </w:tcPr>
          <w:p>
            <w:pPr>
              <w:pStyle w:val="27"/>
            </w:pPr>
            <w:r>
              <w:t>此项工资或补贴发放标准是否合理合规</w:t>
            </w:r>
          </w:p>
        </w:tc>
        <w:tc>
          <w:tcPr>
            <w:tcW w:w="2466" w:type="dxa"/>
            <w:vAlign w:val="center"/>
          </w:tcPr>
          <w:p>
            <w:pPr>
              <w:pStyle w:val="27"/>
            </w:pPr>
            <w:r>
              <w:t>严格按相关政策发放</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5"/>
            </w:pPr>
          </w:p>
        </w:tc>
        <w:tc>
          <w:tcPr>
            <w:tcW w:w="2466" w:type="dxa"/>
            <w:vAlign w:val="center"/>
          </w:tcPr>
          <w:p>
            <w:pPr>
              <w:pStyle w:val="27"/>
            </w:pPr>
            <w:r>
              <w:t>时效指标</w:t>
            </w:r>
          </w:p>
        </w:tc>
        <w:tc>
          <w:tcPr>
            <w:tcW w:w="2466" w:type="dxa"/>
            <w:vAlign w:val="center"/>
          </w:tcPr>
          <w:p>
            <w:pPr>
              <w:pStyle w:val="27"/>
            </w:pPr>
            <w:r>
              <w:t>发放及时性</w:t>
            </w:r>
          </w:p>
        </w:tc>
        <w:tc>
          <w:tcPr>
            <w:tcW w:w="2466" w:type="dxa"/>
            <w:vAlign w:val="center"/>
          </w:tcPr>
          <w:p>
            <w:pPr>
              <w:pStyle w:val="27"/>
            </w:pPr>
            <w:r>
              <w:t>发放的及时程度</w:t>
            </w:r>
          </w:p>
        </w:tc>
        <w:tc>
          <w:tcPr>
            <w:tcW w:w="2466" w:type="dxa"/>
            <w:vAlign w:val="center"/>
          </w:tcPr>
          <w:p>
            <w:pPr>
              <w:pStyle w:val="27"/>
            </w:pPr>
            <w:r>
              <w:t>及时发放</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7"/>
            </w:pPr>
            <w:r>
              <w:t>社会效益指标</w:t>
            </w:r>
          </w:p>
        </w:tc>
        <w:tc>
          <w:tcPr>
            <w:tcW w:w="2466" w:type="dxa"/>
            <w:vAlign w:val="center"/>
          </w:tcPr>
          <w:p>
            <w:pPr>
              <w:pStyle w:val="27"/>
            </w:pPr>
            <w:r>
              <w:t>广大干部职工生活保障水平</w:t>
            </w:r>
          </w:p>
        </w:tc>
        <w:tc>
          <w:tcPr>
            <w:tcW w:w="2466" w:type="dxa"/>
            <w:vAlign w:val="center"/>
          </w:tcPr>
          <w:p>
            <w:pPr>
              <w:pStyle w:val="27"/>
            </w:pPr>
            <w:r>
              <w:t>广大干部职工生活保障水平</w:t>
            </w:r>
          </w:p>
        </w:tc>
        <w:tc>
          <w:tcPr>
            <w:tcW w:w="2466" w:type="dxa"/>
            <w:vAlign w:val="center"/>
          </w:tcPr>
          <w:p>
            <w:pPr>
              <w:pStyle w:val="27"/>
            </w:pPr>
            <w:r>
              <w:t>有效保障</w:t>
            </w:r>
          </w:p>
        </w:tc>
        <w:tc>
          <w:tcPr>
            <w:tcW w:w="2466"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7"/>
            </w:pPr>
            <w:r>
              <w:t>服务对象满意度指标</w:t>
            </w:r>
          </w:p>
        </w:tc>
        <w:tc>
          <w:tcPr>
            <w:tcW w:w="2466" w:type="dxa"/>
            <w:vAlign w:val="center"/>
          </w:tcPr>
          <w:p>
            <w:pPr>
              <w:pStyle w:val="27"/>
            </w:pPr>
            <w:r>
              <w:t>发放职工满意程度</w:t>
            </w:r>
          </w:p>
        </w:tc>
        <w:tc>
          <w:tcPr>
            <w:tcW w:w="2466" w:type="dxa"/>
            <w:vAlign w:val="center"/>
          </w:tcPr>
          <w:p>
            <w:pPr>
              <w:pStyle w:val="27"/>
            </w:pPr>
            <w:r>
              <w:t>发放职工满意程度</w:t>
            </w:r>
          </w:p>
        </w:tc>
        <w:tc>
          <w:tcPr>
            <w:tcW w:w="2466" w:type="dxa"/>
            <w:vAlign w:val="center"/>
          </w:tcPr>
          <w:p>
            <w:pPr>
              <w:pStyle w:val="27"/>
            </w:pPr>
            <w:r>
              <w:t>≥95%</w:t>
            </w:r>
          </w:p>
        </w:tc>
        <w:tc>
          <w:tcPr>
            <w:tcW w:w="2466" w:type="dxa"/>
            <w:vAlign w:val="center"/>
          </w:tcPr>
          <w:p>
            <w:pPr>
              <w:pStyle w:val="27"/>
            </w:pPr>
            <w:r>
              <w:t>依据文件要求</w:t>
            </w:r>
          </w:p>
        </w:tc>
      </w:tr>
    </w:tbl>
    <w:p>
      <w:pPr>
        <w:pStyle w:val="25"/>
      </w:pPr>
    </w:p>
    <w:p>
      <w:pPr>
        <w:pStyle w:val="25"/>
        <w:ind w:firstLine="560"/>
      </w:pPr>
      <w:r>
        <w:rPr>
          <w:rFonts w:ascii="方正仿宋_GBK" w:hAnsi="方正仿宋_GBK" w:eastAsia="方正仿宋_GBK" w:cs="方正仿宋_GBK"/>
          <w:b/>
          <w:color w:val="000000"/>
          <w:sz w:val="28"/>
        </w:rPr>
        <w:t>110、武强分局2022年自收自支人员及社会保障经费绩效目标表</w:t>
      </w:r>
    </w:p>
    <w:tbl>
      <w:tblPr>
        <w:tblStyle w:val="6"/>
        <w:tblW w:w="1480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6"/>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6" w:type="dxa"/>
            <w:vAlign w:val="center"/>
          </w:tcPr>
          <w:p>
            <w:pPr>
              <w:pStyle w:val="11"/>
            </w:pPr>
            <w:r>
              <w:t>绩效目标</w:t>
            </w:r>
          </w:p>
        </w:tc>
        <w:tc>
          <w:tcPr>
            <w:tcW w:w="7962" w:type="dxa"/>
            <w:vAlign w:val="center"/>
          </w:tcPr>
          <w:p>
            <w:pPr>
              <w:pStyle w:val="13"/>
            </w:pPr>
            <w:r>
              <w:t>1.保障人员工资、奖金及保险等。</w:t>
            </w:r>
          </w:p>
          <w:p>
            <w:pPr>
              <w:pStyle w:val="13"/>
            </w:pPr>
            <w:r>
              <w:t>2.保障环保工作正常运转。</w:t>
            </w:r>
          </w:p>
          <w:p>
            <w:pPr>
              <w:pStyle w:val="13"/>
            </w:pPr>
            <w:r>
              <w:t>3.增加职工开展环保工作的积极性。</w:t>
            </w:r>
          </w:p>
        </w:tc>
      </w:tr>
    </w:tbl>
    <w:p>
      <w:pPr>
        <w:spacing w:line="2" w:lineRule="exact"/>
        <w:jc w:val="center"/>
      </w:pPr>
      <w:r>
        <w:rPr>
          <w:rFonts w:ascii="方正书宋_GBK" w:hAnsi="方正书宋_GBK" w:eastAsia="方正书宋_GBK" w:cs="方正书宋_GBK"/>
        </w:rPr>
        <w:t xml:space="preserve"> </w:t>
      </w:r>
    </w:p>
    <w:tbl>
      <w:tblPr>
        <w:tblStyle w:val="6"/>
        <w:tblW w:w="148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2"/>
        <w:gridCol w:w="2475"/>
        <w:gridCol w:w="2460"/>
        <w:gridCol w:w="2505"/>
        <w:gridCol w:w="2445"/>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2" w:type="dxa"/>
            <w:vAlign w:val="center"/>
          </w:tcPr>
          <w:p>
            <w:pPr>
              <w:pStyle w:val="11"/>
            </w:pPr>
            <w:r>
              <w:t>一级指标</w:t>
            </w:r>
          </w:p>
        </w:tc>
        <w:tc>
          <w:tcPr>
            <w:tcW w:w="2475" w:type="dxa"/>
            <w:vAlign w:val="center"/>
          </w:tcPr>
          <w:p>
            <w:pPr>
              <w:pStyle w:val="11"/>
            </w:pPr>
            <w:r>
              <w:t>二级指标</w:t>
            </w:r>
          </w:p>
        </w:tc>
        <w:tc>
          <w:tcPr>
            <w:tcW w:w="2460" w:type="dxa"/>
            <w:vAlign w:val="center"/>
          </w:tcPr>
          <w:p>
            <w:pPr>
              <w:pStyle w:val="11"/>
            </w:pPr>
            <w:r>
              <w:t>三级指标</w:t>
            </w:r>
          </w:p>
        </w:tc>
        <w:tc>
          <w:tcPr>
            <w:tcW w:w="2505" w:type="dxa"/>
            <w:vAlign w:val="center"/>
          </w:tcPr>
          <w:p>
            <w:pPr>
              <w:pStyle w:val="11"/>
            </w:pPr>
            <w:r>
              <w:t>绩效指标描述</w:t>
            </w:r>
          </w:p>
        </w:tc>
        <w:tc>
          <w:tcPr>
            <w:tcW w:w="2445" w:type="dxa"/>
            <w:vAlign w:val="center"/>
          </w:tcPr>
          <w:p>
            <w:pPr>
              <w:pStyle w:val="11"/>
            </w:pPr>
            <w:r>
              <w:t>指标值</w:t>
            </w:r>
          </w:p>
        </w:tc>
        <w:tc>
          <w:tcPr>
            <w:tcW w:w="248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restart"/>
            <w:vAlign w:val="center"/>
          </w:tcPr>
          <w:p>
            <w:pPr>
              <w:pStyle w:val="12"/>
            </w:pPr>
            <w:r>
              <w:t>产出指标</w:t>
            </w:r>
          </w:p>
        </w:tc>
        <w:tc>
          <w:tcPr>
            <w:tcW w:w="2475" w:type="dxa"/>
            <w:vAlign w:val="center"/>
          </w:tcPr>
          <w:p>
            <w:pPr>
              <w:pStyle w:val="13"/>
            </w:pPr>
            <w:r>
              <w:t>数量指标</w:t>
            </w:r>
          </w:p>
        </w:tc>
        <w:tc>
          <w:tcPr>
            <w:tcW w:w="2460" w:type="dxa"/>
            <w:vAlign w:val="center"/>
          </w:tcPr>
          <w:p>
            <w:pPr>
              <w:pStyle w:val="13"/>
            </w:pPr>
            <w:r>
              <w:t>保障人数</w:t>
            </w:r>
          </w:p>
        </w:tc>
        <w:tc>
          <w:tcPr>
            <w:tcW w:w="2505" w:type="dxa"/>
            <w:vAlign w:val="center"/>
          </w:tcPr>
          <w:p>
            <w:pPr>
              <w:pStyle w:val="13"/>
            </w:pPr>
            <w:r>
              <w:t>保障自收自支人员的数量</w:t>
            </w:r>
          </w:p>
        </w:tc>
        <w:tc>
          <w:tcPr>
            <w:tcW w:w="2445" w:type="dxa"/>
            <w:vAlign w:val="center"/>
          </w:tcPr>
          <w:p>
            <w:pPr>
              <w:pStyle w:val="13"/>
            </w:pPr>
            <w:r>
              <w:t>68个</w:t>
            </w:r>
          </w:p>
        </w:tc>
        <w:tc>
          <w:tcPr>
            <w:tcW w:w="2480" w:type="dxa"/>
            <w:vAlign w:val="center"/>
          </w:tcPr>
          <w:p>
            <w:pPr>
              <w:pStyle w:val="13"/>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tc>
        <w:tc>
          <w:tcPr>
            <w:tcW w:w="2475" w:type="dxa"/>
            <w:vAlign w:val="center"/>
          </w:tcPr>
          <w:p>
            <w:pPr>
              <w:pStyle w:val="13"/>
            </w:pPr>
            <w:r>
              <w:t>时效指标</w:t>
            </w:r>
          </w:p>
        </w:tc>
        <w:tc>
          <w:tcPr>
            <w:tcW w:w="2460" w:type="dxa"/>
            <w:vAlign w:val="center"/>
          </w:tcPr>
          <w:p>
            <w:pPr>
              <w:pStyle w:val="13"/>
            </w:pPr>
            <w:r>
              <w:t>资金及时拨付率</w:t>
            </w:r>
          </w:p>
        </w:tc>
        <w:tc>
          <w:tcPr>
            <w:tcW w:w="2505" w:type="dxa"/>
            <w:vAlign w:val="center"/>
          </w:tcPr>
          <w:p>
            <w:pPr>
              <w:pStyle w:val="13"/>
            </w:pPr>
            <w:r>
              <w:t>财政资金及时拨付的比率</w:t>
            </w:r>
          </w:p>
        </w:tc>
        <w:tc>
          <w:tcPr>
            <w:tcW w:w="2445" w:type="dxa"/>
            <w:vAlign w:val="center"/>
          </w:tcPr>
          <w:p>
            <w:pPr>
              <w:pStyle w:val="13"/>
            </w:pPr>
            <w:r>
              <w:t>≥100百分比</w:t>
            </w:r>
          </w:p>
        </w:tc>
        <w:tc>
          <w:tcPr>
            <w:tcW w:w="2480" w:type="dxa"/>
            <w:vAlign w:val="center"/>
          </w:tcPr>
          <w:p>
            <w:pPr>
              <w:pStyle w:val="13"/>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tc>
        <w:tc>
          <w:tcPr>
            <w:tcW w:w="2475" w:type="dxa"/>
            <w:vAlign w:val="center"/>
          </w:tcPr>
          <w:p>
            <w:pPr>
              <w:pStyle w:val="13"/>
            </w:pPr>
            <w:r>
              <w:t>质量指标</w:t>
            </w:r>
          </w:p>
        </w:tc>
        <w:tc>
          <w:tcPr>
            <w:tcW w:w="2460" w:type="dxa"/>
            <w:vAlign w:val="center"/>
          </w:tcPr>
          <w:p>
            <w:pPr>
              <w:pStyle w:val="13"/>
            </w:pPr>
            <w:r>
              <w:t>业务工作完成率（％）</w:t>
            </w:r>
          </w:p>
        </w:tc>
        <w:tc>
          <w:tcPr>
            <w:tcW w:w="2505" w:type="dxa"/>
            <w:vAlign w:val="center"/>
          </w:tcPr>
          <w:p>
            <w:pPr>
              <w:pStyle w:val="13"/>
            </w:pPr>
            <w:r>
              <w:t>业务工作完成率（％）</w:t>
            </w:r>
          </w:p>
        </w:tc>
        <w:tc>
          <w:tcPr>
            <w:tcW w:w="2445" w:type="dxa"/>
            <w:vAlign w:val="center"/>
          </w:tcPr>
          <w:p>
            <w:pPr>
              <w:pStyle w:val="13"/>
            </w:pPr>
            <w:r>
              <w:t>≥95百分比</w:t>
            </w:r>
          </w:p>
        </w:tc>
        <w:tc>
          <w:tcPr>
            <w:tcW w:w="2480" w:type="dxa"/>
            <w:vAlign w:val="center"/>
          </w:tcPr>
          <w:p>
            <w:pPr>
              <w:pStyle w:val="13"/>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tc>
        <w:tc>
          <w:tcPr>
            <w:tcW w:w="2475" w:type="dxa"/>
            <w:vAlign w:val="center"/>
          </w:tcPr>
          <w:p>
            <w:pPr>
              <w:pStyle w:val="13"/>
            </w:pPr>
            <w:r>
              <w:t>成本指标</w:t>
            </w:r>
          </w:p>
        </w:tc>
        <w:tc>
          <w:tcPr>
            <w:tcW w:w="2460" w:type="dxa"/>
            <w:vAlign w:val="center"/>
          </w:tcPr>
          <w:p>
            <w:pPr>
              <w:pStyle w:val="13"/>
            </w:pPr>
            <w:r>
              <w:t>各类支出标准控制情况</w:t>
            </w:r>
          </w:p>
        </w:tc>
        <w:tc>
          <w:tcPr>
            <w:tcW w:w="2505" w:type="dxa"/>
            <w:vAlign w:val="center"/>
          </w:tcPr>
          <w:p>
            <w:pPr>
              <w:pStyle w:val="13"/>
            </w:pPr>
            <w:r>
              <w:t>各项支出不高于行业标准或者其他地区标准</w:t>
            </w:r>
          </w:p>
        </w:tc>
        <w:tc>
          <w:tcPr>
            <w:tcW w:w="2445" w:type="dxa"/>
            <w:vAlign w:val="center"/>
          </w:tcPr>
          <w:p>
            <w:pPr>
              <w:pStyle w:val="13"/>
            </w:pPr>
            <w:r>
              <w:t>≥95百分比</w:t>
            </w:r>
          </w:p>
        </w:tc>
        <w:tc>
          <w:tcPr>
            <w:tcW w:w="2480" w:type="dxa"/>
            <w:vAlign w:val="center"/>
          </w:tcPr>
          <w:p>
            <w:pPr>
              <w:pStyle w:val="13"/>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restart"/>
            <w:vAlign w:val="center"/>
          </w:tcPr>
          <w:p>
            <w:pPr>
              <w:pStyle w:val="12"/>
            </w:pPr>
            <w:r>
              <w:t>效益指标</w:t>
            </w:r>
          </w:p>
        </w:tc>
        <w:tc>
          <w:tcPr>
            <w:tcW w:w="2475" w:type="dxa"/>
            <w:vAlign w:val="center"/>
          </w:tcPr>
          <w:p>
            <w:pPr>
              <w:pStyle w:val="13"/>
            </w:pPr>
            <w:r>
              <w:t>社会效益指标</w:t>
            </w:r>
          </w:p>
        </w:tc>
        <w:tc>
          <w:tcPr>
            <w:tcW w:w="2460" w:type="dxa"/>
            <w:vAlign w:val="center"/>
          </w:tcPr>
          <w:p>
            <w:pPr>
              <w:pStyle w:val="13"/>
            </w:pPr>
            <w:r>
              <w:t>相关人员工作积极性调动情况</w:t>
            </w:r>
          </w:p>
        </w:tc>
        <w:tc>
          <w:tcPr>
            <w:tcW w:w="2505" w:type="dxa"/>
            <w:vAlign w:val="center"/>
          </w:tcPr>
          <w:p>
            <w:pPr>
              <w:pStyle w:val="13"/>
            </w:pPr>
            <w:r>
              <w:t>相关人员工作积极性调动情况</w:t>
            </w:r>
          </w:p>
        </w:tc>
        <w:tc>
          <w:tcPr>
            <w:tcW w:w="2445" w:type="dxa"/>
            <w:vAlign w:val="center"/>
          </w:tcPr>
          <w:p>
            <w:pPr>
              <w:pStyle w:val="13"/>
            </w:pPr>
            <w:r>
              <w:t>≥90百分比</w:t>
            </w:r>
          </w:p>
        </w:tc>
        <w:tc>
          <w:tcPr>
            <w:tcW w:w="2480" w:type="dxa"/>
            <w:vAlign w:val="center"/>
          </w:tcPr>
          <w:p>
            <w:pPr>
              <w:pStyle w:val="13"/>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tc>
        <w:tc>
          <w:tcPr>
            <w:tcW w:w="2475" w:type="dxa"/>
            <w:vAlign w:val="center"/>
          </w:tcPr>
          <w:p>
            <w:pPr>
              <w:pStyle w:val="13"/>
            </w:pPr>
            <w:r>
              <w:t>经济效益指标</w:t>
            </w:r>
          </w:p>
        </w:tc>
        <w:tc>
          <w:tcPr>
            <w:tcW w:w="2460" w:type="dxa"/>
            <w:vAlign w:val="center"/>
          </w:tcPr>
          <w:p>
            <w:pPr>
              <w:pStyle w:val="13"/>
            </w:pPr>
            <w:r>
              <w:t>资金使用效益</w:t>
            </w:r>
          </w:p>
        </w:tc>
        <w:tc>
          <w:tcPr>
            <w:tcW w:w="2505" w:type="dxa"/>
            <w:vAlign w:val="center"/>
          </w:tcPr>
          <w:p>
            <w:pPr>
              <w:pStyle w:val="13"/>
            </w:pPr>
            <w:r>
              <w:t>资金使用效益</w:t>
            </w:r>
          </w:p>
        </w:tc>
        <w:tc>
          <w:tcPr>
            <w:tcW w:w="2445" w:type="dxa"/>
            <w:vAlign w:val="center"/>
          </w:tcPr>
          <w:p>
            <w:pPr>
              <w:pStyle w:val="13"/>
            </w:pPr>
            <w:r>
              <w:t>≥90百分比</w:t>
            </w:r>
          </w:p>
        </w:tc>
        <w:tc>
          <w:tcPr>
            <w:tcW w:w="2480" w:type="dxa"/>
            <w:vAlign w:val="center"/>
          </w:tcPr>
          <w:p>
            <w:pPr>
              <w:pStyle w:val="13"/>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2"/>
            </w:pPr>
            <w:r>
              <w:t>满意度指标</w:t>
            </w:r>
          </w:p>
        </w:tc>
        <w:tc>
          <w:tcPr>
            <w:tcW w:w="2475" w:type="dxa"/>
            <w:vAlign w:val="center"/>
          </w:tcPr>
          <w:p>
            <w:pPr>
              <w:pStyle w:val="13"/>
            </w:pPr>
            <w:r>
              <w:t>服务对象满意度指标</w:t>
            </w:r>
          </w:p>
        </w:tc>
        <w:tc>
          <w:tcPr>
            <w:tcW w:w="2460" w:type="dxa"/>
            <w:vAlign w:val="center"/>
          </w:tcPr>
          <w:p>
            <w:pPr>
              <w:pStyle w:val="13"/>
            </w:pPr>
            <w:r>
              <w:t>相关人员满意度</w:t>
            </w:r>
          </w:p>
        </w:tc>
        <w:tc>
          <w:tcPr>
            <w:tcW w:w="2505" w:type="dxa"/>
            <w:vAlign w:val="center"/>
          </w:tcPr>
          <w:p>
            <w:pPr>
              <w:pStyle w:val="13"/>
            </w:pPr>
            <w:r>
              <w:t>调查中满意和较满意的相关人数占全部调查相关人员的比率</w:t>
            </w:r>
          </w:p>
        </w:tc>
        <w:tc>
          <w:tcPr>
            <w:tcW w:w="2445" w:type="dxa"/>
            <w:vAlign w:val="center"/>
          </w:tcPr>
          <w:p>
            <w:pPr>
              <w:pStyle w:val="13"/>
            </w:pPr>
            <w:r>
              <w:t>≥90百分比</w:t>
            </w:r>
          </w:p>
        </w:tc>
        <w:tc>
          <w:tcPr>
            <w:tcW w:w="2480" w:type="dxa"/>
            <w:vAlign w:val="center"/>
          </w:tcPr>
          <w:p>
            <w:pPr>
              <w:pStyle w:val="13"/>
            </w:pPr>
            <w:r>
              <w:t>调查问卷</w:t>
            </w:r>
          </w:p>
        </w:tc>
      </w:tr>
    </w:tbl>
    <w:p>
      <w:pPr>
        <w:pStyle w:val="25"/>
      </w:pPr>
    </w:p>
    <w:p>
      <w:pPr>
        <w:pStyle w:val="25"/>
        <w:ind w:firstLine="560"/>
      </w:pPr>
      <w:r>
        <w:rPr>
          <w:rFonts w:ascii="方正仿宋_GBK" w:hAnsi="方正仿宋_GBK" w:eastAsia="方正仿宋_GBK" w:cs="方正仿宋_GBK"/>
          <w:b/>
          <w:color w:val="000000"/>
          <w:sz w:val="28"/>
        </w:rPr>
        <w:t>111、武邑分局2022年生态环境业务保障经费绩效目标表</w:t>
      </w:r>
    </w:p>
    <w:tbl>
      <w:tblPr>
        <w:tblStyle w:val="6"/>
        <w:tblW w:w="1484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7"/>
        <w:gridCol w:w="74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7" w:type="dxa"/>
            <w:vAlign w:val="center"/>
          </w:tcPr>
          <w:p>
            <w:pPr>
              <w:pStyle w:val="11"/>
            </w:pPr>
            <w:r>
              <w:t>绩效目标</w:t>
            </w:r>
          </w:p>
        </w:tc>
        <w:tc>
          <w:tcPr>
            <w:tcW w:w="7400" w:type="dxa"/>
            <w:vAlign w:val="center"/>
          </w:tcPr>
          <w:p>
            <w:pPr>
              <w:pStyle w:val="13"/>
            </w:pPr>
            <w:r>
              <w:rPr>
                <w:rFonts w:hint="eastAsia"/>
              </w:rPr>
              <w:t>保障环保工作正常运转。</w:t>
            </w:r>
          </w:p>
        </w:tc>
      </w:tr>
    </w:tbl>
    <w:p>
      <w:pPr>
        <w:spacing w:line="2" w:lineRule="exact"/>
        <w:jc w:val="center"/>
      </w:pPr>
      <w:r>
        <w:rPr>
          <w:rFonts w:ascii="方正书宋_GBK" w:hAnsi="方正书宋_GBK" w:eastAsia="方正书宋_GBK" w:cs="方正书宋_GBK"/>
        </w:rPr>
        <w:t xml:space="preserve"> </w:t>
      </w:r>
    </w:p>
    <w:tbl>
      <w:tblPr>
        <w:tblStyle w:val="6"/>
        <w:tblW w:w="14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2"/>
        <w:gridCol w:w="2490"/>
        <w:gridCol w:w="2460"/>
        <w:gridCol w:w="2490"/>
        <w:gridCol w:w="2460"/>
        <w:gridCol w:w="2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92" w:type="dxa"/>
            <w:vAlign w:val="center"/>
          </w:tcPr>
          <w:p>
            <w:pPr>
              <w:pStyle w:val="11"/>
            </w:pPr>
            <w:r>
              <w:t>一级指标</w:t>
            </w:r>
          </w:p>
        </w:tc>
        <w:tc>
          <w:tcPr>
            <w:tcW w:w="2490" w:type="dxa"/>
            <w:vAlign w:val="center"/>
          </w:tcPr>
          <w:p>
            <w:pPr>
              <w:pStyle w:val="11"/>
            </w:pPr>
            <w:r>
              <w:t>二级指标</w:t>
            </w:r>
          </w:p>
        </w:tc>
        <w:tc>
          <w:tcPr>
            <w:tcW w:w="2460" w:type="dxa"/>
            <w:vAlign w:val="center"/>
          </w:tcPr>
          <w:p>
            <w:pPr>
              <w:pStyle w:val="11"/>
            </w:pPr>
            <w:r>
              <w:t>三级指标</w:t>
            </w:r>
          </w:p>
        </w:tc>
        <w:tc>
          <w:tcPr>
            <w:tcW w:w="2490" w:type="dxa"/>
            <w:vAlign w:val="center"/>
          </w:tcPr>
          <w:p>
            <w:pPr>
              <w:pStyle w:val="11"/>
            </w:pPr>
            <w:r>
              <w:t>绩效指标描述</w:t>
            </w:r>
          </w:p>
        </w:tc>
        <w:tc>
          <w:tcPr>
            <w:tcW w:w="2460" w:type="dxa"/>
            <w:vAlign w:val="center"/>
          </w:tcPr>
          <w:p>
            <w:pPr>
              <w:pStyle w:val="11"/>
            </w:pPr>
            <w:r>
              <w:t>指标值</w:t>
            </w:r>
          </w:p>
        </w:tc>
        <w:tc>
          <w:tcPr>
            <w:tcW w:w="247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restart"/>
            <w:vAlign w:val="center"/>
          </w:tcPr>
          <w:p>
            <w:pPr>
              <w:pStyle w:val="12"/>
            </w:pPr>
            <w:r>
              <w:t>产出指标</w:t>
            </w:r>
          </w:p>
        </w:tc>
        <w:tc>
          <w:tcPr>
            <w:tcW w:w="2490" w:type="dxa"/>
            <w:vAlign w:val="center"/>
          </w:tcPr>
          <w:p>
            <w:pPr>
              <w:pStyle w:val="13"/>
            </w:pPr>
            <w:r>
              <w:t>数量指标</w:t>
            </w:r>
          </w:p>
        </w:tc>
        <w:tc>
          <w:tcPr>
            <w:tcW w:w="2460" w:type="dxa"/>
            <w:vAlign w:val="center"/>
          </w:tcPr>
          <w:p>
            <w:pPr>
              <w:pStyle w:val="13"/>
            </w:pPr>
            <w:r>
              <w:t>工作积极性</w:t>
            </w:r>
          </w:p>
        </w:tc>
        <w:tc>
          <w:tcPr>
            <w:tcW w:w="2490" w:type="dxa"/>
            <w:vAlign w:val="center"/>
          </w:tcPr>
          <w:p>
            <w:pPr>
              <w:pStyle w:val="13"/>
            </w:pPr>
            <w:r>
              <w:t>相关工作人员的工作积极性保持程度</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tc>
        <w:tc>
          <w:tcPr>
            <w:tcW w:w="2490" w:type="dxa"/>
            <w:vAlign w:val="center"/>
          </w:tcPr>
          <w:p>
            <w:pPr>
              <w:pStyle w:val="13"/>
            </w:pPr>
            <w:r>
              <w:t>质量指标</w:t>
            </w:r>
          </w:p>
        </w:tc>
        <w:tc>
          <w:tcPr>
            <w:tcW w:w="2460" w:type="dxa"/>
            <w:vAlign w:val="center"/>
          </w:tcPr>
          <w:p>
            <w:pPr>
              <w:pStyle w:val="13"/>
            </w:pPr>
            <w:r>
              <w:t>优良率</w:t>
            </w:r>
          </w:p>
        </w:tc>
        <w:tc>
          <w:tcPr>
            <w:tcW w:w="2490" w:type="dxa"/>
            <w:vAlign w:val="center"/>
          </w:tcPr>
          <w:p>
            <w:pPr>
              <w:pStyle w:val="13"/>
            </w:pPr>
            <w:r>
              <w:t>考核项目的实施对环境保护的程度</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tc>
        <w:tc>
          <w:tcPr>
            <w:tcW w:w="2490" w:type="dxa"/>
            <w:vAlign w:val="center"/>
          </w:tcPr>
          <w:p>
            <w:pPr>
              <w:pStyle w:val="13"/>
            </w:pPr>
            <w:r>
              <w:t>时效指标</w:t>
            </w:r>
          </w:p>
        </w:tc>
        <w:tc>
          <w:tcPr>
            <w:tcW w:w="2460" w:type="dxa"/>
            <w:vAlign w:val="center"/>
          </w:tcPr>
          <w:p>
            <w:pPr>
              <w:pStyle w:val="13"/>
            </w:pPr>
            <w:r>
              <w:t>完成率</w:t>
            </w:r>
          </w:p>
        </w:tc>
        <w:tc>
          <w:tcPr>
            <w:tcW w:w="2490" w:type="dxa"/>
            <w:vAlign w:val="center"/>
          </w:tcPr>
          <w:p>
            <w:pPr>
              <w:pStyle w:val="13"/>
            </w:pPr>
            <w:r>
              <w:t>按照要求和计划完成任务的项目在所有项目的比例</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tc>
        <w:tc>
          <w:tcPr>
            <w:tcW w:w="2490" w:type="dxa"/>
            <w:vAlign w:val="center"/>
          </w:tcPr>
          <w:p>
            <w:pPr>
              <w:pStyle w:val="13"/>
            </w:pPr>
            <w:r>
              <w:t>成本指标</w:t>
            </w:r>
          </w:p>
        </w:tc>
        <w:tc>
          <w:tcPr>
            <w:tcW w:w="2460" w:type="dxa"/>
            <w:vAlign w:val="center"/>
          </w:tcPr>
          <w:p>
            <w:pPr>
              <w:pStyle w:val="13"/>
            </w:pPr>
            <w:r>
              <w:t>人居财政投资水平</w:t>
            </w:r>
          </w:p>
        </w:tc>
        <w:tc>
          <w:tcPr>
            <w:tcW w:w="2490" w:type="dxa"/>
            <w:vAlign w:val="center"/>
          </w:tcPr>
          <w:p>
            <w:pPr>
              <w:pStyle w:val="13"/>
            </w:pPr>
            <w:r>
              <w:t>基本公共服务人居财政标准</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restart"/>
            <w:vAlign w:val="center"/>
          </w:tcPr>
          <w:p>
            <w:pPr>
              <w:pStyle w:val="12"/>
            </w:pPr>
            <w:r>
              <w:t>效益指标</w:t>
            </w:r>
          </w:p>
        </w:tc>
        <w:tc>
          <w:tcPr>
            <w:tcW w:w="2490" w:type="dxa"/>
            <w:vAlign w:val="center"/>
          </w:tcPr>
          <w:p>
            <w:pPr>
              <w:pStyle w:val="13"/>
            </w:pPr>
            <w:r>
              <w:t>经济效益指标</w:t>
            </w:r>
          </w:p>
        </w:tc>
        <w:tc>
          <w:tcPr>
            <w:tcW w:w="2460" w:type="dxa"/>
            <w:vAlign w:val="center"/>
          </w:tcPr>
          <w:p>
            <w:pPr>
              <w:pStyle w:val="13"/>
            </w:pPr>
            <w:r>
              <w:t>工作完成</w:t>
            </w:r>
          </w:p>
        </w:tc>
        <w:tc>
          <w:tcPr>
            <w:tcW w:w="2490" w:type="dxa"/>
            <w:vAlign w:val="center"/>
          </w:tcPr>
          <w:p>
            <w:pPr>
              <w:pStyle w:val="13"/>
            </w:pPr>
            <w:r>
              <w:t>工作计划顺利完成</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tc>
        <w:tc>
          <w:tcPr>
            <w:tcW w:w="2490" w:type="dxa"/>
            <w:vAlign w:val="center"/>
          </w:tcPr>
          <w:p>
            <w:pPr>
              <w:pStyle w:val="13"/>
            </w:pPr>
            <w:r>
              <w:t>社会效益指标</w:t>
            </w:r>
          </w:p>
        </w:tc>
        <w:tc>
          <w:tcPr>
            <w:tcW w:w="2460" w:type="dxa"/>
            <w:vAlign w:val="center"/>
          </w:tcPr>
          <w:p>
            <w:pPr>
              <w:pStyle w:val="13"/>
            </w:pPr>
            <w:r>
              <w:t>对全县环境保护事业发展的促进</w:t>
            </w:r>
          </w:p>
        </w:tc>
        <w:tc>
          <w:tcPr>
            <w:tcW w:w="2490" w:type="dxa"/>
            <w:vAlign w:val="center"/>
          </w:tcPr>
          <w:p>
            <w:pPr>
              <w:pStyle w:val="13"/>
            </w:pPr>
            <w:r>
              <w:t>通过开展各类环境保护活动，推进全县环境保护事业的发展</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tc>
        <w:tc>
          <w:tcPr>
            <w:tcW w:w="2490" w:type="dxa"/>
            <w:vAlign w:val="center"/>
          </w:tcPr>
          <w:p>
            <w:pPr>
              <w:pStyle w:val="13"/>
            </w:pPr>
            <w:r>
              <w:t>生态效益指标</w:t>
            </w:r>
          </w:p>
        </w:tc>
        <w:tc>
          <w:tcPr>
            <w:tcW w:w="2460" w:type="dxa"/>
            <w:vAlign w:val="center"/>
          </w:tcPr>
          <w:p>
            <w:pPr>
              <w:pStyle w:val="13"/>
            </w:pPr>
            <w:r>
              <w:t>工作相关指标达成值</w:t>
            </w:r>
          </w:p>
        </w:tc>
        <w:tc>
          <w:tcPr>
            <w:tcW w:w="2490" w:type="dxa"/>
            <w:vAlign w:val="center"/>
          </w:tcPr>
          <w:p>
            <w:pPr>
              <w:pStyle w:val="13"/>
            </w:pPr>
            <w:r>
              <w:t>工作相关指标达成率</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tc>
        <w:tc>
          <w:tcPr>
            <w:tcW w:w="2490" w:type="dxa"/>
            <w:vAlign w:val="center"/>
          </w:tcPr>
          <w:p>
            <w:pPr>
              <w:pStyle w:val="13"/>
            </w:pPr>
            <w:r>
              <w:t>可持续影响指标</w:t>
            </w:r>
          </w:p>
        </w:tc>
        <w:tc>
          <w:tcPr>
            <w:tcW w:w="2460" w:type="dxa"/>
            <w:vAlign w:val="center"/>
          </w:tcPr>
          <w:p>
            <w:pPr>
              <w:pStyle w:val="13"/>
            </w:pPr>
            <w:r>
              <w:t>项目建成效果</w:t>
            </w:r>
          </w:p>
        </w:tc>
        <w:tc>
          <w:tcPr>
            <w:tcW w:w="2490" w:type="dxa"/>
            <w:vAlign w:val="center"/>
          </w:tcPr>
          <w:p>
            <w:pPr>
              <w:pStyle w:val="13"/>
            </w:pPr>
            <w:r>
              <w:t>工作完成效果</w:t>
            </w:r>
          </w:p>
        </w:tc>
        <w:tc>
          <w:tcPr>
            <w:tcW w:w="2460" w:type="dxa"/>
            <w:vAlign w:val="center"/>
          </w:tcPr>
          <w:p>
            <w:pPr>
              <w:pStyle w:val="13"/>
            </w:pPr>
            <w:r>
              <w:t>≥90百分比</w:t>
            </w:r>
          </w:p>
        </w:tc>
        <w:tc>
          <w:tcPr>
            <w:tcW w:w="2475" w:type="dxa"/>
            <w:vAlign w:val="center"/>
          </w:tcPr>
          <w:p>
            <w:pPr>
              <w:pStyle w:val="13"/>
            </w:pPr>
            <w:r>
              <w:t>根据历史依据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Align w:val="center"/>
          </w:tcPr>
          <w:p>
            <w:pPr>
              <w:pStyle w:val="12"/>
            </w:pPr>
            <w:r>
              <w:t>满意度指标</w:t>
            </w:r>
          </w:p>
        </w:tc>
        <w:tc>
          <w:tcPr>
            <w:tcW w:w="2490" w:type="dxa"/>
            <w:vAlign w:val="center"/>
          </w:tcPr>
          <w:p>
            <w:pPr>
              <w:pStyle w:val="13"/>
            </w:pPr>
            <w:r>
              <w:t>服务对象满意度指标</w:t>
            </w:r>
          </w:p>
        </w:tc>
        <w:tc>
          <w:tcPr>
            <w:tcW w:w="2460" w:type="dxa"/>
            <w:vAlign w:val="center"/>
          </w:tcPr>
          <w:p>
            <w:pPr>
              <w:pStyle w:val="13"/>
            </w:pPr>
            <w:r>
              <w:t>满意率</w:t>
            </w:r>
          </w:p>
        </w:tc>
        <w:tc>
          <w:tcPr>
            <w:tcW w:w="2490" w:type="dxa"/>
            <w:vAlign w:val="center"/>
          </w:tcPr>
          <w:p>
            <w:pPr>
              <w:pStyle w:val="13"/>
            </w:pPr>
            <w:r>
              <w:t>满意率</w:t>
            </w:r>
          </w:p>
        </w:tc>
        <w:tc>
          <w:tcPr>
            <w:tcW w:w="2460" w:type="dxa"/>
            <w:vAlign w:val="center"/>
          </w:tcPr>
          <w:p>
            <w:pPr>
              <w:pStyle w:val="13"/>
            </w:pPr>
            <w:r>
              <w:t>≥90百分比</w:t>
            </w:r>
          </w:p>
        </w:tc>
        <w:tc>
          <w:tcPr>
            <w:tcW w:w="2475" w:type="dxa"/>
            <w:vAlign w:val="center"/>
          </w:tcPr>
          <w:p>
            <w:pPr>
              <w:pStyle w:val="13"/>
            </w:pPr>
            <w:r>
              <w:t>根据据历史依旧</w:t>
            </w:r>
          </w:p>
        </w:tc>
      </w:tr>
    </w:tbl>
    <w:p>
      <w:pPr>
        <w:pStyle w:val="25"/>
      </w:pPr>
    </w:p>
    <w:p>
      <w:pPr>
        <w:pStyle w:val="25"/>
        <w:ind w:firstLine="560"/>
      </w:pPr>
      <w:r>
        <w:rPr>
          <w:rFonts w:ascii="方正仿宋_GBK" w:hAnsi="方正仿宋_GBK" w:eastAsia="方正仿宋_GBK" w:cs="方正仿宋_GBK"/>
          <w:b/>
          <w:color w:val="000000"/>
          <w:sz w:val="28"/>
        </w:rPr>
        <w:t>112、武邑分局2022年自收自支人员及社会保障经费绩效目标表</w:t>
      </w:r>
    </w:p>
    <w:tbl>
      <w:tblPr>
        <w:tblStyle w:val="6"/>
        <w:tblW w:w="1486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2"/>
        <w:gridCol w:w="74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2" w:type="dxa"/>
            <w:vAlign w:val="center"/>
          </w:tcPr>
          <w:p>
            <w:pPr>
              <w:pStyle w:val="11"/>
            </w:pPr>
            <w:r>
              <w:t>绩效目标</w:t>
            </w:r>
          </w:p>
        </w:tc>
        <w:tc>
          <w:tcPr>
            <w:tcW w:w="7426" w:type="dxa"/>
            <w:vAlign w:val="center"/>
          </w:tcPr>
          <w:p>
            <w:pPr>
              <w:pStyle w:val="13"/>
            </w:pPr>
            <w:r>
              <w:rPr>
                <w:rFonts w:hint="eastAsia"/>
              </w:rPr>
              <w:t>保障环保工作正常运转，提高人员工作积极性。</w:t>
            </w:r>
          </w:p>
        </w:tc>
      </w:tr>
    </w:tbl>
    <w:p>
      <w:pPr>
        <w:spacing w:line="2" w:lineRule="exact"/>
        <w:jc w:val="center"/>
      </w:pPr>
      <w:r>
        <w:rPr>
          <w:rFonts w:ascii="方正书宋_GBK" w:hAnsi="方正书宋_GBK" w:eastAsia="方正书宋_GBK" w:cs="方正书宋_GBK"/>
        </w:rPr>
        <w:t xml:space="preserve"> </w:t>
      </w:r>
    </w:p>
    <w:tbl>
      <w:tblPr>
        <w:tblStyle w:val="6"/>
        <w:tblW w:w="148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0"/>
        <w:gridCol w:w="2475"/>
        <w:gridCol w:w="2475"/>
        <w:gridCol w:w="2505"/>
        <w:gridCol w:w="2445"/>
        <w:gridCol w:w="2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0" w:type="dxa"/>
            <w:vAlign w:val="center"/>
          </w:tcPr>
          <w:p>
            <w:pPr>
              <w:pStyle w:val="11"/>
            </w:pPr>
            <w:r>
              <w:t>一级指标</w:t>
            </w:r>
          </w:p>
        </w:tc>
        <w:tc>
          <w:tcPr>
            <w:tcW w:w="2475" w:type="dxa"/>
            <w:vAlign w:val="center"/>
          </w:tcPr>
          <w:p>
            <w:pPr>
              <w:pStyle w:val="11"/>
            </w:pPr>
            <w:r>
              <w:t>二级指标</w:t>
            </w:r>
          </w:p>
        </w:tc>
        <w:tc>
          <w:tcPr>
            <w:tcW w:w="2475" w:type="dxa"/>
            <w:vAlign w:val="center"/>
          </w:tcPr>
          <w:p>
            <w:pPr>
              <w:pStyle w:val="11"/>
            </w:pPr>
            <w:r>
              <w:t>三级指标</w:t>
            </w:r>
          </w:p>
        </w:tc>
        <w:tc>
          <w:tcPr>
            <w:tcW w:w="2505" w:type="dxa"/>
            <w:vAlign w:val="center"/>
          </w:tcPr>
          <w:p>
            <w:pPr>
              <w:pStyle w:val="11"/>
            </w:pPr>
            <w:r>
              <w:t>绩效指标描述</w:t>
            </w:r>
          </w:p>
        </w:tc>
        <w:tc>
          <w:tcPr>
            <w:tcW w:w="2445" w:type="dxa"/>
            <w:vAlign w:val="center"/>
          </w:tcPr>
          <w:p>
            <w:pPr>
              <w:pStyle w:val="11"/>
            </w:pPr>
            <w:r>
              <w:t>指标值</w:t>
            </w:r>
          </w:p>
        </w:tc>
        <w:tc>
          <w:tcPr>
            <w:tcW w:w="248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restart"/>
            <w:vAlign w:val="center"/>
          </w:tcPr>
          <w:p>
            <w:pPr>
              <w:pStyle w:val="12"/>
            </w:pPr>
            <w:r>
              <w:t>产出指标</w:t>
            </w:r>
          </w:p>
        </w:tc>
        <w:tc>
          <w:tcPr>
            <w:tcW w:w="2475" w:type="dxa"/>
            <w:vAlign w:val="center"/>
          </w:tcPr>
          <w:p>
            <w:pPr>
              <w:pStyle w:val="13"/>
            </w:pPr>
            <w:r>
              <w:t>数量指标</w:t>
            </w:r>
          </w:p>
        </w:tc>
        <w:tc>
          <w:tcPr>
            <w:tcW w:w="2475" w:type="dxa"/>
            <w:vAlign w:val="center"/>
          </w:tcPr>
          <w:p>
            <w:pPr>
              <w:pStyle w:val="13"/>
            </w:pPr>
            <w:r>
              <w:t>保障人数</w:t>
            </w:r>
          </w:p>
        </w:tc>
        <w:tc>
          <w:tcPr>
            <w:tcW w:w="2505" w:type="dxa"/>
            <w:vAlign w:val="center"/>
          </w:tcPr>
          <w:p>
            <w:pPr>
              <w:pStyle w:val="13"/>
            </w:pPr>
            <w:r>
              <w:t>保障自收自支人员数量</w:t>
            </w:r>
          </w:p>
        </w:tc>
        <w:tc>
          <w:tcPr>
            <w:tcW w:w="2445" w:type="dxa"/>
            <w:vAlign w:val="center"/>
          </w:tcPr>
          <w:p>
            <w:pPr>
              <w:pStyle w:val="13"/>
            </w:pPr>
            <w:r>
              <w:t>46人数</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tc>
        <w:tc>
          <w:tcPr>
            <w:tcW w:w="2475" w:type="dxa"/>
            <w:vAlign w:val="center"/>
          </w:tcPr>
          <w:p>
            <w:pPr>
              <w:pStyle w:val="13"/>
            </w:pPr>
            <w:r>
              <w:t>质量指标</w:t>
            </w:r>
          </w:p>
        </w:tc>
        <w:tc>
          <w:tcPr>
            <w:tcW w:w="2475" w:type="dxa"/>
            <w:vAlign w:val="center"/>
          </w:tcPr>
          <w:p>
            <w:pPr>
              <w:pStyle w:val="13"/>
            </w:pPr>
            <w:r>
              <w:t>资金及时拨付率</w:t>
            </w:r>
          </w:p>
        </w:tc>
        <w:tc>
          <w:tcPr>
            <w:tcW w:w="2505" w:type="dxa"/>
            <w:vAlign w:val="center"/>
          </w:tcPr>
          <w:p>
            <w:pPr>
              <w:pStyle w:val="13"/>
            </w:pPr>
            <w:r>
              <w:t>百分比</w:t>
            </w:r>
          </w:p>
        </w:tc>
        <w:tc>
          <w:tcPr>
            <w:tcW w:w="2445" w:type="dxa"/>
            <w:vAlign w:val="center"/>
          </w:tcPr>
          <w:p>
            <w:pPr>
              <w:pStyle w:val="13"/>
            </w:pPr>
            <w:r>
              <w:t>≥90百分比</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tc>
        <w:tc>
          <w:tcPr>
            <w:tcW w:w="2475" w:type="dxa"/>
            <w:vAlign w:val="center"/>
          </w:tcPr>
          <w:p>
            <w:pPr>
              <w:pStyle w:val="13"/>
            </w:pPr>
            <w:r>
              <w:t>时效指标</w:t>
            </w:r>
          </w:p>
        </w:tc>
        <w:tc>
          <w:tcPr>
            <w:tcW w:w="2475" w:type="dxa"/>
            <w:vAlign w:val="center"/>
          </w:tcPr>
          <w:p>
            <w:pPr>
              <w:pStyle w:val="13"/>
            </w:pPr>
            <w:r>
              <w:t>各类支出标准控制情况</w:t>
            </w:r>
          </w:p>
        </w:tc>
        <w:tc>
          <w:tcPr>
            <w:tcW w:w="2505" w:type="dxa"/>
            <w:vAlign w:val="center"/>
          </w:tcPr>
          <w:p>
            <w:pPr>
              <w:pStyle w:val="13"/>
            </w:pPr>
            <w:r>
              <w:t>百分比</w:t>
            </w:r>
          </w:p>
        </w:tc>
        <w:tc>
          <w:tcPr>
            <w:tcW w:w="2445" w:type="dxa"/>
            <w:vAlign w:val="center"/>
          </w:tcPr>
          <w:p>
            <w:pPr>
              <w:pStyle w:val="13"/>
            </w:pPr>
            <w:r>
              <w:t>≥90百分比</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tc>
        <w:tc>
          <w:tcPr>
            <w:tcW w:w="2475" w:type="dxa"/>
            <w:vAlign w:val="center"/>
          </w:tcPr>
          <w:p>
            <w:pPr>
              <w:pStyle w:val="13"/>
            </w:pPr>
            <w:r>
              <w:t>成本指标</w:t>
            </w:r>
          </w:p>
        </w:tc>
        <w:tc>
          <w:tcPr>
            <w:tcW w:w="2475" w:type="dxa"/>
            <w:vAlign w:val="center"/>
          </w:tcPr>
          <w:p>
            <w:pPr>
              <w:pStyle w:val="13"/>
            </w:pPr>
            <w:r>
              <w:t>各项支出不高于行业标准或其他</w:t>
            </w:r>
          </w:p>
        </w:tc>
        <w:tc>
          <w:tcPr>
            <w:tcW w:w="2505" w:type="dxa"/>
            <w:vAlign w:val="center"/>
          </w:tcPr>
          <w:p>
            <w:pPr>
              <w:pStyle w:val="13"/>
            </w:pPr>
            <w:r>
              <w:t>百分比</w:t>
            </w:r>
          </w:p>
        </w:tc>
        <w:tc>
          <w:tcPr>
            <w:tcW w:w="2445" w:type="dxa"/>
            <w:vAlign w:val="center"/>
          </w:tcPr>
          <w:p>
            <w:pPr>
              <w:pStyle w:val="13"/>
            </w:pPr>
            <w:r>
              <w:t>≥90百分比</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restart"/>
            <w:vAlign w:val="center"/>
          </w:tcPr>
          <w:p>
            <w:pPr>
              <w:pStyle w:val="12"/>
            </w:pPr>
            <w:r>
              <w:t>效益指标</w:t>
            </w:r>
          </w:p>
        </w:tc>
        <w:tc>
          <w:tcPr>
            <w:tcW w:w="2475" w:type="dxa"/>
            <w:vAlign w:val="center"/>
          </w:tcPr>
          <w:p>
            <w:pPr>
              <w:pStyle w:val="13"/>
            </w:pPr>
            <w:r>
              <w:t>经济效益指标</w:t>
            </w:r>
          </w:p>
        </w:tc>
        <w:tc>
          <w:tcPr>
            <w:tcW w:w="2475" w:type="dxa"/>
            <w:vAlign w:val="center"/>
          </w:tcPr>
          <w:p>
            <w:pPr>
              <w:pStyle w:val="13"/>
            </w:pPr>
            <w:r>
              <w:t>提高效率</w:t>
            </w:r>
          </w:p>
        </w:tc>
        <w:tc>
          <w:tcPr>
            <w:tcW w:w="2505" w:type="dxa"/>
            <w:vAlign w:val="center"/>
          </w:tcPr>
          <w:p>
            <w:pPr>
              <w:pStyle w:val="13"/>
            </w:pPr>
            <w:r>
              <w:t>百分比</w:t>
            </w:r>
          </w:p>
        </w:tc>
        <w:tc>
          <w:tcPr>
            <w:tcW w:w="2445" w:type="dxa"/>
            <w:vAlign w:val="center"/>
          </w:tcPr>
          <w:p>
            <w:pPr>
              <w:pStyle w:val="13"/>
            </w:pPr>
            <w:r>
              <w:t>≥90百分比</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tc>
        <w:tc>
          <w:tcPr>
            <w:tcW w:w="2475" w:type="dxa"/>
            <w:vAlign w:val="center"/>
          </w:tcPr>
          <w:p>
            <w:pPr>
              <w:pStyle w:val="13"/>
            </w:pPr>
            <w:r>
              <w:t>社会效益指标</w:t>
            </w:r>
          </w:p>
        </w:tc>
        <w:tc>
          <w:tcPr>
            <w:tcW w:w="2475" w:type="dxa"/>
            <w:vAlign w:val="center"/>
          </w:tcPr>
          <w:p>
            <w:pPr>
              <w:pStyle w:val="13"/>
            </w:pPr>
            <w:r>
              <w:t>对全县环境保护事业发展的促进推动</w:t>
            </w:r>
          </w:p>
        </w:tc>
        <w:tc>
          <w:tcPr>
            <w:tcW w:w="2505" w:type="dxa"/>
            <w:vAlign w:val="center"/>
          </w:tcPr>
          <w:p>
            <w:pPr>
              <w:pStyle w:val="13"/>
            </w:pPr>
            <w:r>
              <w:t>调动相关人员工作积极性</w:t>
            </w:r>
          </w:p>
        </w:tc>
        <w:tc>
          <w:tcPr>
            <w:tcW w:w="2445" w:type="dxa"/>
            <w:vAlign w:val="center"/>
          </w:tcPr>
          <w:p>
            <w:pPr>
              <w:pStyle w:val="13"/>
            </w:pPr>
            <w:r>
              <w:t>≥100百分比</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tc>
        <w:tc>
          <w:tcPr>
            <w:tcW w:w="2475" w:type="dxa"/>
            <w:vAlign w:val="center"/>
          </w:tcPr>
          <w:p>
            <w:pPr>
              <w:pStyle w:val="13"/>
            </w:pPr>
            <w:r>
              <w:t>生态效益指标</w:t>
            </w:r>
          </w:p>
        </w:tc>
        <w:tc>
          <w:tcPr>
            <w:tcW w:w="2475" w:type="dxa"/>
            <w:vAlign w:val="center"/>
          </w:tcPr>
          <w:p>
            <w:pPr>
              <w:pStyle w:val="13"/>
            </w:pPr>
            <w:r>
              <w:t>改善生态环境质量</w:t>
            </w:r>
          </w:p>
        </w:tc>
        <w:tc>
          <w:tcPr>
            <w:tcW w:w="2505" w:type="dxa"/>
            <w:vAlign w:val="center"/>
          </w:tcPr>
          <w:p>
            <w:pPr>
              <w:pStyle w:val="13"/>
            </w:pPr>
            <w:r>
              <w:t>百分比</w:t>
            </w:r>
          </w:p>
        </w:tc>
        <w:tc>
          <w:tcPr>
            <w:tcW w:w="2445" w:type="dxa"/>
            <w:vAlign w:val="center"/>
          </w:tcPr>
          <w:p>
            <w:pPr>
              <w:pStyle w:val="13"/>
            </w:pPr>
            <w:r>
              <w:t>≥90百分比</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tc>
        <w:tc>
          <w:tcPr>
            <w:tcW w:w="2475" w:type="dxa"/>
            <w:vAlign w:val="center"/>
          </w:tcPr>
          <w:p>
            <w:pPr>
              <w:pStyle w:val="13"/>
            </w:pPr>
            <w:r>
              <w:t>可持续影响指标</w:t>
            </w:r>
          </w:p>
        </w:tc>
        <w:tc>
          <w:tcPr>
            <w:tcW w:w="2475" w:type="dxa"/>
            <w:vAlign w:val="center"/>
          </w:tcPr>
          <w:p>
            <w:pPr>
              <w:pStyle w:val="13"/>
            </w:pPr>
            <w:r>
              <w:t>长期使用性</w:t>
            </w:r>
          </w:p>
        </w:tc>
        <w:tc>
          <w:tcPr>
            <w:tcW w:w="2505" w:type="dxa"/>
            <w:vAlign w:val="center"/>
          </w:tcPr>
          <w:p>
            <w:pPr>
              <w:pStyle w:val="13"/>
            </w:pPr>
            <w:r>
              <w:t>长期保障人员工作</w:t>
            </w:r>
          </w:p>
        </w:tc>
        <w:tc>
          <w:tcPr>
            <w:tcW w:w="2445" w:type="dxa"/>
            <w:vAlign w:val="center"/>
          </w:tcPr>
          <w:p>
            <w:pPr>
              <w:pStyle w:val="13"/>
            </w:pPr>
            <w:r>
              <w:t>≥90百分比</w:t>
            </w:r>
          </w:p>
        </w:tc>
        <w:tc>
          <w:tcPr>
            <w:tcW w:w="2483" w:type="dxa"/>
            <w:vAlign w:val="center"/>
          </w:tcPr>
          <w:p>
            <w:pPr>
              <w:pStyle w:val="13"/>
            </w:pPr>
            <w: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Align w:val="center"/>
          </w:tcPr>
          <w:p>
            <w:pPr>
              <w:pStyle w:val="12"/>
            </w:pPr>
            <w:r>
              <w:t>满意度指标</w:t>
            </w:r>
          </w:p>
        </w:tc>
        <w:tc>
          <w:tcPr>
            <w:tcW w:w="2475" w:type="dxa"/>
            <w:vAlign w:val="center"/>
          </w:tcPr>
          <w:p>
            <w:pPr>
              <w:pStyle w:val="13"/>
            </w:pPr>
            <w:r>
              <w:t>服务对象满意度指标</w:t>
            </w:r>
          </w:p>
        </w:tc>
        <w:tc>
          <w:tcPr>
            <w:tcW w:w="2475" w:type="dxa"/>
            <w:vAlign w:val="center"/>
          </w:tcPr>
          <w:p>
            <w:pPr>
              <w:pStyle w:val="13"/>
            </w:pPr>
            <w:r>
              <w:t>满意度</w:t>
            </w:r>
          </w:p>
        </w:tc>
        <w:tc>
          <w:tcPr>
            <w:tcW w:w="2505" w:type="dxa"/>
            <w:vAlign w:val="center"/>
          </w:tcPr>
          <w:p>
            <w:pPr>
              <w:pStyle w:val="13"/>
            </w:pPr>
            <w:r>
              <w:t>服务对象满意度</w:t>
            </w:r>
          </w:p>
        </w:tc>
        <w:tc>
          <w:tcPr>
            <w:tcW w:w="2445" w:type="dxa"/>
            <w:vAlign w:val="center"/>
          </w:tcPr>
          <w:p>
            <w:pPr>
              <w:pStyle w:val="13"/>
            </w:pPr>
            <w:r>
              <w:t>≥90百分比</w:t>
            </w:r>
          </w:p>
        </w:tc>
        <w:tc>
          <w:tcPr>
            <w:tcW w:w="2483" w:type="dxa"/>
            <w:vAlign w:val="center"/>
          </w:tcPr>
          <w:p>
            <w:pPr>
              <w:pStyle w:val="13"/>
            </w:pPr>
            <w:r>
              <w:t>根据历史标准</w:t>
            </w:r>
          </w:p>
        </w:tc>
      </w:tr>
    </w:tbl>
    <w:p>
      <w:pPr>
        <w:pStyle w:val="25"/>
      </w:pPr>
    </w:p>
    <w:p>
      <w:pPr>
        <w:pStyle w:val="25"/>
        <w:ind w:firstLine="560"/>
      </w:pPr>
      <w:r>
        <w:rPr>
          <w:rFonts w:ascii="方正仿宋_GBK" w:hAnsi="方正仿宋_GBK" w:eastAsia="方正仿宋_GBK" w:cs="方正仿宋_GBK"/>
          <w:b/>
          <w:color w:val="000000"/>
          <w:sz w:val="28"/>
        </w:rPr>
        <w:t>113、饶阳分局2022年生态环境业务保障经费绩效目标表</w:t>
      </w:r>
    </w:p>
    <w:tbl>
      <w:tblPr>
        <w:tblStyle w:val="6"/>
        <w:tblW w:w="1485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1"/>
        <w:gridCol w:w="74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1" w:type="dxa"/>
            <w:vAlign w:val="center"/>
          </w:tcPr>
          <w:p>
            <w:pPr>
              <w:pStyle w:val="11"/>
            </w:pPr>
            <w:r>
              <w:t>绩效目标</w:t>
            </w:r>
          </w:p>
        </w:tc>
        <w:tc>
          <w:tcPr>
            <w:tcW w:w="7405" w:type="dxa"/>
            <w:vAlign w:val="center"/>
          </w:tcPr>
          <w:p>
            <w:pPr>
              <w:pStyle w:val="13"/>
            </w:pPr>
            <w:r>
              <w:t>1.为改善空气质量，保障环保工作正常运转</w:t>
            </w:r>
          </w:p>
        </w:tc>
      </w:tr>
    </w:tbl>
    <w:p>
      <w:pPr>
        <w:spacing w:line="2" w:lineRule="exact"/>
        <w:jc w:val="center"/>
      </w:pPr>
      <w:r>
        <w:rPr>
          <w:rFonts w:ascii="方正书宋_GBK" w:hAnsi="方正书宋_GBK" w:eastAsia="方正书宋_GBK" w:cs="方正书宋_GBK"/>
        </w:rPr>
        <w:t xml:space="preserve"> </w:t>
      </w:r>
    </w:p>
    <w:tbl>
      <w:tblPr>
        <w:tblStyle w:val="6"/>
        <w:tblW w:w="14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5"/>
        <w:gridCol w:w="2490"/>
        <w:gridCol w:w="2475"/>
        <w:gridCol w:w="2490"/>
        <w:gridCol w:w="2460"/>
        <w:gridCol w:w="2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5" w:type="dxa"/>
            <w:vAlign w:val="center"/>
          </w:tcPr>
          <w:p>
            <w:pPr>
              <w:pStyle w:val="11"/>
            </w:pPr>
            <w:r>
              <w:t>一级指标</w:t>
            </w:r>
          </w:p>
        </w:tc>
        <w:tc>
          <w:tcPr>
            <w:tcW w:w="2490" w:type="dxa"/>
            <w:vAlign w:val="center"/>
          </w:tcPr>
          <w:p>
            <w:pPr>
              <w:pStyle w:val="11"/>
            </w:pPr>
            <w:r>
              <w:t>二级指标</w:t>
            </w:r>
          </w:p>
        </w:tc>
        <w:tc>
          <w:tcPr>
            <w:tcW w:w="2475" w:type="dxa"/>
            <w:vAlign w:val="center"/>
          </w:tcPr>
          <w:p>
            <w:pPr>
              <w:pStyle w:val="11"/>
            </w:pPr>
            <w:r>
              <w:t>三级指标</w:t>
            </w:r>
          </w:p>
        </w:tc>
        <w:tc>
          <w:tcPr>
            <w:tcW w:w="2490" w:type="dxa"/>
            <w:vAlign w:val="center"/>
          </w:tcPr>
          <w:p>
            <w:pPr>
              <w:pStyle w:val="11"/>
            </w:pPr>
            <w:r>
              <w:t>绩效指标描述</w:t>
            </w:r>
          </w:p>
        </w:tc>
        <w:tc>
          <w:tcPr>
            <w:tcW w:w="2460" w:type="dxa"/>
            <w:vAlign w:val="center"/>
          </w:tcPr>
          <w:p>
            <w:pPr>
              <w:pStyle w:val="11"/>
            </w:pPr>
            <w:r>
              <w:t>指标值</w:t>
            </w:r>
          </w:p>
        </w:tc>
        <w:tc>
          <w:tcPr>
            <w:tcW w:w="247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restart"/>
            <w:vAlign w:val="center"/>
          </w:tcPr>
          <w:p>
            <w:pPr>
              <w:pStyle w:val="12"/>
            </w:pPr>
            <w:r>
              <w:t>产出指标</w:t>
            </w:r>
          </w:p>
        </w:tc>
        <w:tc>
          <w:tcPr>
            <w:tcW w:w="2490" w:type="dxa"/>
            <w:vAlign w:val="center"/>
          </w:tcPr>
          <w:p>
            <w:pPr>
              <w:pStyle w:val="13"/>
            </w:pPr>
            <w:r>
              <w:t>数量指标</w:t>
            </w:r>
          </w:p>
        </w:tc>
        <w:tc>
          <w:tcPr>
            <w:tcW w:w="2475" w:type="dxa"/>
            <w:vAlign w:val="center"/>
          </w:tcPr>
          <w:p>
            <w:pPr>
              <w:pStyle w:val="13"/>
            </w:pPr>
            <w:r>
              <w:t>保障人数</w:t>
            </w:r>
          </w:p>
        </w:tc>
        <w:tc>
          <w:tcPr>
            <w:tcW w:w="2490" w:type="dxa"/>
            <w:vAlign w:val="center"/>
          </w:tcPr>
          <w:p>
            <w:pPr>
              <w:pStyle w:val="13"/>
            </w:pPr>
            <w:r>
              <w:t>保障人数</w:t>
            </w:r>
          </w:p>
        </w:tc>
        <w:tc>
          <w:tcPr>
            <w:tcW w:w="2460" w:type="dxa"/>
            <w:vAlign w:val="center"/>
          </w:tcPr>
          <w:p>
            <w:pPr>
              <w:pStyle w:val="13"/>
            </w:pPr>
            <w:r>
              <w:t>69人</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tc>
        <w:tc>
          <w:tcPr>
            <w:tcW w:w="2490" w:type="dxa"/>
            <w:vAlign w:val="center"/>
          </w:tcPr>
          <w:p>
            <w:pPr>
              <w:pStyle w:val="13"/>
            </w:pPr>
            <w:r>
              <w:t>质量指标</w:t>
            </w:r>
          </w:p>
        </w:tc>
        <w:tc>
          <w:tcPr>
            <w:tcW w:w="2475" w:type="dxa"/>
            <w:vAlign w:val="center"/>
          </w:tcPr>
          <w:p>
            <w:pPr>
              <w:pStyle w:val="13"/>
            </w:pPr>
            <w:r>
              <w:t>财政资金及时拨付率</w:t>
            </w:r>
          </w:p>
        </w:tc>
        <w:tc>
          <w:tcPr>
            <w:tcW w:w="2490" w:type="dxa"/>
            <w:vAlign w:val="center"/>
          </w:tcPr>
          <w:p>
            <w:pPr>
              <w:pStyle w:val="13"/>
            </w:pPr>
            <w:r>
              <w:t>资金及时拨付率</w:t>
            </w:r>
          </w:p>
        </w:tc>
        <w:tc>
          <w:tcPr>
            <w:tcW w:w="2460" w:type="dxa"/>
            <w:vAlign w:val="center"/>
          </w:tcPr>
          <w:p>
            <w:pPr>
              <w:pStyle w:val="13"/>
            </w:pPr>
            <w:r>
              <w:t>100百分比</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tc>
        <w:tc>
          <w:tcPr>
            <w:tcW w:w="2490" w:type="dxa"/>
            <w:vAlign w:val="center"/>
          </w:tcPr>
          <w:p>
            <w:pPr>
              <w:pStyle w:val="13"/>
            </w:pPr>
            <w:r>
              <w:t>时效指标</w:t>
            </w:r>
          </w:p>
        </w:tc>
        <w:tc>
          <w:tcPr>
            <w:tcW w:w="2475" w:type="dxa"/>
            <w:vAlign w:val="center"/>
          </w:tcPr>
          <w:p>
            <w:pPr>
              <w:pStyle w:val="13"/>
            </w:pPr>
            <w:r>
              <w:t>财政资金到位率</w:t>
            </w:r>
          </w:p>
        </w:tc>
        <w:tc>
          <w:tcPr>
            <w:tcW w:w="2490" w:type="dxa"/>
            <w:vAlign w:val="center"/>
          </w:tcPr>
          <w:p>
            <w:pPr>
              <w:pStyle w:val="13"/>
            </w:pPr>
            <w:r>
              <w:t>财政资金到位率</w:t>
            </w:r>
          </w:p>
        </w:tc>
        <w:tc>
          <w:tcPr>
            <w:tcW w:w="2460" w:type="dxa"/>
            <w:vAlign w:val="center"/>
          </w:tcPr>
          <w:p>
            <w:pPr>
              <w:pStyle w:val="13"/>
            </w:pPr>
            <w:r>
              <w:t>100百分比</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tc>
        <w:tc>
          <w:tcPr>
            <w:tcW w:w="2490" w:type="dxa"/>
            <w:vAlign w:val="center"/>
          </w:tcPr>
          <w:p>
            <w:pPr>
              <w:pStyle w:val="13"/>
            </w:pPr>
            <w:r>
              <w:t>成本指标</w:t>
            </w:r>
          </w:p>
        </w:tc>
        <w:tc>
          <w:tcPr>
            <w:tcW w:w="2475" w:type="dxa"/>
            <w:vAlign w:val="center"/>
          </w:tcPr>
          <w:p>
            <w:pPr>
              <w:pStyle w:val="13"/>
            </w:pPr>
            <w:r>
              <w:t>支出标准控制情况</w:t>
            </w:r>
          </w:p>
        </w:tc>
        <w:tc>
          <w:tcPr>
            <w:tcW w:w="2490" w:type="dxa"/>
            <w:vAlign w:val="center"/>
          </w:tcPr>
          <w:p>
            <w:pPr>
              <w:pStyle w:val="13"/>
            </w:pPr>
            <w:r>
              <w:t>各项支出不高于行业标准或其他地区标准</w:t>
            </w:r>
          </w:p>
        </w:tc>
        <w:tc>
          <w:tcPr>
            <w:tcW w:w="2460" w:type="dxa"/>
            <w:vAlign w:val="center"/>
          </w:tcPr>
          <w:p>
            <w:pPr>
              <w:pStyle w:val="13"/>
            </w:pPr>
            <w:r>
              <w:t>严控成本</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restart"/>
            <w:vAlign w:val="center"/>
          </w:tcPr>
          <w:p>
            <w:pPr>
              <w:pStyle w:val="12"/>
            </w:pPr>
            <w:r>
              <w:t>效益指标</w:t>
            </w:r>
          </w:p>
        </w:tc>
        <w:tc>
          <w:tcPr>
            <w:tcW w:w="2490" w:type="dxa"/>
            <w:vAlign w:val="center"/>
          </w:tcPr>
          <w:p>
            <w:pPr>
              <w:pStyle w:val="13"/>
            </w:pPr>
            <w:r>
              <w:t>经济效益指标</w:t>
            </w:r>
          </w:p>
        </w:tc>
        <w:tc>
          <w:tcPr>
            <w:tcW w:w="2475" w:type="dxa"/>
            <w:vAlign w:val="center"/>
          </w:tcPr>
          <w:p>
            <w:pPr>
              <w:pStyle w:val="13"/>
            </w:pPr>
            <w:r>
              <w:t>相关工作人员工作积极性调动情况</w:t>
            </w:r>
          </w:p>
        </w:tc>
        <w:tc>
          <w:tcPr>
            <w:tcW w:w="2490" w:type="dxa"/>
            <w:vAlign w:val="center"/>
          </w:tcPr>
          <w:p>
            <w:pPr>
              <w:pStyle w:val="13"/>
            </w:pPr>
            <w:r>
              <w:t>相关工作人员积极性调动情况</w:t>
            </w:r>
          </w:p>
        </w:tc>
        <w:tc>
          <w:tcPr>
            <w:tcW w:w="2460" w:type="dxa"/>
            <w:vAlign w:val="center"/>
          </w:tcPr>
          <w:p>
            <w:pPr>
              <w:pStyle w:val="13"/>
            </w:pPr>
            <w:r>
              <w:t>增强相关人员工作积极性</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tc>
        <w:tc>
          <w:tcPr>
            <w:tcW w:w="2490" w:type="dxa"/>
            <w:vAlign w:val="center"/>
          </w:tcPr>
          <w:p>
            <w:pPr>
              <w:pStyle w:val="13"/>
            </w:pPr>
            <w:r>
              <w:t>社会效益指标</w:t>
            </w:r>
          </w:p>
        </w:tc>
        <w:tc>
          <w:tcPr>
            <w:tcW w:w="2475" w:type="dxa"/>
            <w:vAlign w:val="center"/>
          </w:tcPr>
          <w:p>
            <w:pPr>
              <w:pStyle w:val="13"/>
            </w:pPr>
            <w:r>
              <w:t>工作完成情况</w:t>
            </w:r>
          </w:p>
        </w:tc>
        <w:tc>
          <w:tcPr>
            <w:tcW w:w="2490" w:type="dxa"/>
            <w:vAlign w:val="center"/>
          </w:tcPr>
          <w:p>
            <w:pPr>
              <w:pStyle w:val="13"/>
            </w:pPr>
            <w:r>
              <w:t>完成上级交办任务率</w:t>
            </w:r>
          </w:p>
        </w:tc>
        <w:tc>
          <w:tcPr>
            <w:tcW w:w="2460" w:type="dxa"/>
            <w:vAlign w:val="center"/>
          </w:tcPr>
          <w:p>
            <w:pPr>
              <w:pStyle w:val="13"/>
            </w:pPr>
            <w:r>
              <w:t>100百分比</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tc>
        <w:tc>
          <w:tcPr>
            <w:tcW w:w="2490" w:type="dxa"/>
            <w:vAlign w:val="center"/>
          </w:tcPr>
          <w:p>
            <w:pPr>
              <w:pStyle w:val="13"/>
            </w:pPr>
            <w:r>
              <w:t>生态效益指标</w:t>
            </w:r>
          </w:p>
        </w:tc>
        <w:tc>
          <w:tcPr>
            <w:tcW w:w="2475" w:type="dxa"/>
            <w:vAlign w:val="center"/>
          </w:tcPr>
          <w:p>
            <w:pPr>
              <w:pStyle w:val="13"/>
            </w:pPr>
            <w:r>
              <w:t>改善空气质量情况</w:t>
            </w:r>
          </w:p>
        </w:tc>
        <w:tc>
          <w:tcPr>
            <w:tcW w:w="2490" w:type="dxa"/>
            <w:vAlign w:val="center"/>
          </w:tcPr>
          <w:p>
            <w:pPr>
              <w:pStyle w:val="13"/>
            </w:pPr>
            <w:r>
              <w:t>提高空气质量率</w:t>
            </w:r>
          </w:p>
        </w:tc>
        <w:tc>
          <w:tcPr>
            <w:tcW w:w="2460" w:type="dxa"/>
            <w:vAlign w:val="center"/>
          </w:tcPr>
          <w:p>
            <w:pPr>
              <w:pStyle w:val="13"/>
            </w:pPr>
            <w:r>
              <w:t>≥5百分比</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tc>
        <w:tc>
          <w:tcPr>
            <w:tcW w:w="2490" w:type="dxa"/>
            <w:vAlign w:val="center"/>
          </w:tcPr>
          <w:p>
            <w:pPr>
              <w:pStyle w:val="13"/>
            </w:pPr>
            <w:r>
              <w:t>可持续影响指标</w:t>
            </w:r>
          </w:p>
        </w:tc>
        <w:tc>
          <w:tcPr>
            <w:tcW w:w="2475" w:type="dxa"/>
            <w:vAlign w:val="center"/>
          </w:tcPr>
          <w:p>
            <w:pPr>
              <w:pStyle w:val="13"/>
            </w:pPr>
            <w:r>
              <w:t>长期使用性</w:t>
            </w:r>
          </w:p>
        </w:tc>
        <w:tc>
          <w:tcPr>
            <w:tcW w:w="2490" w:type="dxa"/>
            <w:vAlign w:val="center"/>
          </w:tcPr>
          <w:p>
            <w:pPr>
              <w:pStyle w:val="13"/>
            </w:pPr>
            <w:r>
              <w:t>长期使用性</w:t>
            </w:r>
          </w:p>
        </w:tc>
        <w:tc>
          <w:tcPr>
            <w:tcW w:w="2460" w:type="dxa"/>
            <w:vAlign w:val="center"/>
          </w:tcPr>
          <w:p>
            <w:pPr>
              <w:pStyle w:val="13"/>
            </w:pPr>
            <w:r>
              <w:t>能够长期保障人员工作</w:t>
            </w:r>
          </w:p>
        </w:tc>
        <w:tc>
          <w:tcPr>
            <w:tcW w:w="2474"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pPr>
              <w:pStyle w:val="12"/>
            </w:pPr>
            <w:r>
              <w:t>满意度指标</w:t>
            </w:r>
          </w:p>
        </w:tc>
        <w:tc>
          <w:tcPr>
            <w:tcW w:w="2490" w:type="dxa"/>
            <w:vAlign w:val="center"/>
          </w:tcPr>
          <w:p>
            <w:pPr>
              <w:pStyle w:val="13"/>
            </w:pPr>
            <w:r>
              <w:t>服务对象满意度指标</w:t>
            </w:r>
          </w:p>
        </w:tc>
        <w:tc>
          <w:tcPr>
            <w:tcW w:w="2475" w:type="dxa"/>
            <w:vAlign w:val="center"/>
          </w:tcPr>
          <w:p>
            <w:pPr>
              <w:pStyle w:val="13"/>
            </w:pPr>
            <w:r>
              <w:t>群众满意度</w:t>
            </w:r>
          </w:p>
        </w:tc>
        <w:tc>
          <w:tcPr>
            <w:tcW w:w="2490" w:type="dxa"/>
            <w:vAlign w:val="center"/>
          </w:tcPr>
          <w:p>
            <w:pPr>
              <w:pStyle w:val="13"/>
            </w:pPr>
            <w:r>
              <w:t>满意及较满意占全部调查人数的比率</w:t>
            </w:r>
          </w:p>
        </w:tc>
        <w:tc>
          <w:tcPr>
            <w:tcW w:w="2460" w:type="dxa"/>
            <w:vAlign w:val="center"/>
          </w:tcPr>
          <w:p>
            <w:pPr>
              <w:pStyle w:val="13"/>
            </w:pPr>
            <w:r>
              <w:t>≥98百分比</w:t>
            </w:r>
          </w:p>
        </w:tc>
        <w:tc>
          <w:tcPr>
            <w:tcW w:w="2474" w:type="dxa"/>
            <w:vAlign w:val="center"/>
          </w:tcPr>
          <w:p>
            <w:pPr>
              <w:pStyle w:val="13"/>
            </w:pPr>
            <w:r>
              <w:t>依据文件要求</w:t>
            </w:r>
          </w:p>
        </w:tc>
      </w:tr>
    </w:tbl>
    <w:p>
      <w:pPr>
        <w:pStyle w:val="25"/>
      </w:pPr>
    </w:p>
    <w:p>
      <w:pPr>
        <w:pStyle w:val="25"/>
        <w:ind w:firstLine="560"/>
      </w:pPr>
      <w:r>
        <w:rPr>
          <w:rFonts w:ascii="方正仿宋_GBK" w:hAnsi="方正仿宋_GBK" w:eastAsia="方正仿宋_GBK" w:cs="方正仿宋_GBK"/>
          <w:b/>
          <w:color w:val="000000"/>
          <w:sz w:val="28"/>
        </w:rPr>
        <w:t>114、饶阳分局2022年自收自支人员及社会保障经费绩效目标表</w:t>
      </w:r>
    </w:p>
    <w:tbl>
      <w:tblPr>
        <w:tblStyle w:val="6"/>
        <w:tblW w:w="148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3"/>
        <w:gridCol w:w="74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3" w:type="dxa"/>
            <w:vAlign w:val="center"/>
          </w:tcPr>
          <w:p>
            <w:pPr>
              <w:pStyle w:val="11"/>
            </w:pPr>
            <w:r>
              <w:t>绩效目标</w:t>
            </w:r>
          </w:p>
        </w:tc>
        <w:tc>
          <w:tcPr>
            <w:tcW w:w="7416" w:type="dxa"/>
            <w:vAlign w:val="center"/>
          </w:tcPr>
          <w:p>
            <w:pPr>
              <w:pStyle w:val="13"/>
            </w:pPr>
            <w:r>
              <w:t>1.为改善空气质量，保障环保工作正常运转，支持环保事业发展；增强职工开展环保工作积极性。</w:t>
            </w:r>
          </w:p>
        </w:tc>
      </w:tr>
    </w:tbl>
    <w:p>
      <w:pPr>
        <w:spacing w:line="2" w:lineRule="exact"/>
        <w:jc w:val="center"/>
      </w:pPr>
      <w:r>
        <w:rPr>
          <w:rFonts w:ascii="方正书宋_GBK" w:hAnsi="方正书宋_GBK" w:eastAsia="方正书宋_GBK" w:cs="方正书宋_GBK"/>
        </w:rPr>
        <w:t xml:space="preserve"> </w:t>
      </w:r>
    </w:p>
    <w:tbl>
      <w:tblPr>
        <w:tblStyle w:val="6"/>
        <w:tblW w:w="14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7"/>
        <w:gridCol w:w="2460"/>
        <w:gridCol w:w="2490"/>
        <w:gridCol w:w="2490"/>
        <w:gridCol w:w="2460"/>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7" w:type="dxa"/>
            <w:vAlign w:val="center"/>
          </w:tcPr>
          <w:p>
            <w:pPr>
              <w:pStyle w:val="11"/>
            </w:pPr>
            <w:r>
              <w:t>一级指标</w:t>
            </w:r>
          </w:p>
        </w:tc>
        <w:tc>
          <w:tcPr>
            <w:tcW w:w="2460" w:type="dxa"/>
            <w:vAlign w:val="center"/>
          </w:tcPr>
          <w:p>
            <w:pPr>
              <w:pStyle w:val="11"/>
            </w:pPr>
            <w:r>
              <w:t>二级指标</w:t>
            </w:r>
          </w:p>
        </w:tc>
        <w:tc>
          <w:tcPr>
            <w:tcW w:w="2490" w:type="dxa"/>
            <w:vAlign w:val="center"/>
          </w:tcPr>
          <w:p>
            <w:pPr>
              <w:pStyle w:val="11"/>
            </w:pPr>
            <w:r>
              <w:t>三级指标</w:t>
            </w:r>
          </w:p>
        </w:tc>
        <w:tc>
          <w:tcPr>
            <w:tcW w:w="2490" w:type="dxa"/>
            <w:vAlign w:val="center"/>
          </w:tcPr>
          <w:p>
            <w:pPr>
              <w:pStyle w:val="11"/>
            </w:pPr>
            <w:r>
              <w:t>绩效指标描述</w:t>
            </w:r>
          </w:p>
        </w:tc>
        <w:tc>
          <w:tcPr>
            <w:tcW w:w="2460" w:type="dxa"/>
            <w:vAlign w:val="center"/>
          </w:tcPr>
          <w:p>
            <w:pPr>
              <w:pStyle w:val="11"/>
            </w:pPr>
            <w:r>
              <w:t>指标值</w:t>
            </w:r>
          </w:p>
        </w:tc>
        <w:tc>
          <w:tcPr>
            <w:tcW w:w="246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restart"/>
            <w:vAlign w:val="center"/>
          </w:tcPr>
          <w:p>
            <w:pPr>
              <w:pStyle w:val="12"/>
            </w:pPr>
            <w:r>
              <w:t>产出指标</w:t>
            </w:r>
          </w:p>
        </w:tc>
        <w:tc>
          <w:tcPr>
            <w:tcW w:w="2460" w:type="dxa"/>
            <w:vAlign w:val="center"/>
          </w:tcPr>
          <w:p>
            <w:pPr>
              <w:pStyle w:val="13"/>
            </w:pPr>
            <w:r>
              <w:t>数量指标</w:t>
            </w:r>
          </w:p>
        </w:tc>
        <w:tc>
          <w:tcPr>
            <w:tcW w:w="2490" w:type="dxa"/>
            <w:vAlign w:val="center"/>
          </w:tcPr>
          <w:p>
            <w:pPr>
              <w:pStyle w:val="13"/>
            </w:pPr>
            <w:r>
              <w:t>保障人数</w:t>
            </w:r>
          </w:p>
        </w:tc>
        <w:tc>
          <w:tcPr>
            <w:tcW w:w="2490" w:type="dxa"/>
            <w:vAlign w:val="center"/>
          </w:tcPr>
          <w:p>
            <w:pPr>
              <w:pStyle w:val="13"/>
            </w:pPr>
            <w:r>
              <w:t>保障工作人员人数</w:t>
            </w:r>
          </w:p>
        </w:tc>
        <w:tc>
          <w:tcPr>
            <w:tcW w:w="2460" w:type="dxa"/>
            <w:vAlign w:val="center"/>
          </w:tcPr>
          <w:p>
            <w:pPr>
              <w:pStyle w:val="13"/>
            </w:pPr>
            <w:r>
              <w:t>51人</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tc>
        <w:tc>
          <w:tcPr>
            <w:tcW w:w="2460" w:type="dxa"/>
            <w:vAlign w:val="center"/>
          </w:tcPr>
          <w:p>
            <w:pPr>
              <w:pStyle w:val="13"/>
            </w:pPr>
            <w:r>
              <w:t>质量指标</w:t>
            </w:r>
          </w:p>
        </w:tc>
        <w:tc>
          <w:tcPr>
            <w:tcW w:w="2490" w:type="dxa"/>
            <w:vAlign w:val="center"/>
          </w:tcPr>
          <w:p>
            <w:pPr>
              <w:pStyle w:val="13"/>
            </w:pPr>
            <w:r>
              <w:t>财政资金到位率</w:t>
            </w:r>
          </w:p>
        </w:tc>
        <w:tc>
          <w:tcPr>
            <w:tcW w:w="2490" w:type="dxa"/>
            <w:vAlign w:val="center"/>
          </w:tcPr>
          <w:p>
            <w:pPr>
              <w:pStyle w:val="13"/>
            </w:pPr>
            <w:r>
              <w:t>财政资金到位率</w:t>
            </w:r>
          </w:p>
        </w:tc>
        <w:tc>
          <w:tcPr>
            <w:tcW w:w="2460" w:type="dxa"/>
            <w:vAlign w:val="center"/>
          </w:tcPr>
          <w:p>
            <w:pPr>
              <w:pStyle w:val="13"/>
            </w:pPr>
            <w:r>
              <w:t>100百分比</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tc>
        <w:tc>
          <w:tcPr>
            <w:tcW w:w="2460" w:type="dxa"/>
            <w:vAlign w:val="center"/>
          </w:tcPr>
          <w:p>
            <w:pPr>
              <w:pStyle w:val="13"/>
            </w:pPr>
            <w:r>
              <w:t>时效指标</w:t>
            </w:r>
          </w:p>
        </w:tc>
        <w:tc>
          <w:tcPr>
            <w:tcW w:w="2490" w:type="dxa"/>
            <w:vAlign w:val="center"/>
          </w:tcPr>
          <w:p>
            <w:pPr>
              <w:pStyle w:val="13"/>
            </w:pPr>
            <w:r>
              <w:t>财政资金及时拨付率</w:t>
            </w:r>
          </w:p>
        </w:tc>
        <w:tc>
          <w:tcPr>
            <w:tcW w:w="2490" w:type="dxa"/>
            <w:vAlign w:val="center"/>
          </w:tcPr>
          <w:p>
            <w:pPr>
              <w:pStyle w:val="13"/>
            </w:pPr>
            <w:r>
              <w:t>财政资金及时拨付率</w:t>
            </w:r>
          </w:p>
        </w:tc>
        <w:tc>
          <w:tcPr>
            <w:tcW w:w="2460" w:type="dxa"/>
            <w:vAlign w:val="center"/>
          </w:tcPr>
          <w:p>
            <w:pPr>
              <w:pStyle w:val="13"/>
            </w:pPr>
            <w:r>
              <w:t>100百分比</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tc>
        <w:tc>
          <w:tcPr>
            <w:tcW w:w="2460" w:type="dxa"/>
            <w:vAlign w:val="center"/>
          </w:tcPr>
          <w:p>
            <w:pPr>
              <w:pStyle w:val="13"/>
            </w:pPr>
            <w:r>
              <w:t>成本指标</w:t>
            </w:r>
          </w:p>
        </w:tc>
        <w:tc>
          <w:tcPr>
            <w:tcW w:w="2490" w:type="dxa"/>
            <w:vAlign w:val="center"/>
          </w:tcPr>
          <w:p>
            <w:pPr>
              <w:pStyle w:val="13"/>
            </w:pPr>
            <w:r>
              <w:t>支出标准控制情况</w:t>
            </w:r>
          </w:p>
        </w:tc>
        <w:tc>
          <w:tcPr>
            <w:tcW w:w="2490" w:type="dxa"/>
            <w:vAlign w:val="center"/>
          </w:tcPr>
          <w:p>
            <w:pPr>
              <w:pStyle w:val="13"/>
            </w:pPr>
            <w:r>
              <w:t>各项支出不高于行业标准或其他地区标准</w:t>
            </w:r>
          </w:p>
        </w:tc>
        <w:tc>
          <w:tcPr>
            <w:tcW w:w="2460" w:type="dxa"/>
            <w:vAlign w:val="center"/>
          </w:tcPr>
          <w:p>
            <w:pPr>
              <w:pStyle w:val="13"/>
            </w:pPr>
            <w:r>
              <w:t>严控成本</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restart"/>
            <w:vAlign w:val="center"/>
          </w:tcPr>
          <w:p>
            <w:pPr>
              <w:pStyle w:val="12"/>
            </w:pPr>
            <w:r>
              <w:t>效益指标</w:t>
            </w:r>
          </w:p>
        </w:tc>
        <w:tc>
          <w:tcPr>
            <w:tcW w:w="2460" w:type="dxa"/>
            <w:vAlign w:val="center"/>
          </w:tcPr>
          <w:p>
            <w:pPr>
              <w:pStyle w:val="13"/>
            </w:pPr>
            <w:r>
              <w:t>经济效益指标</w:t>
            </w:r>
          </w:p>
        </w:tc>
        <w:tc>
          <w:tcPr>
            <w:tcW w:w="2490" w:type="dxa"/>
            <w:vAlign w:val="center"/>
          </w:tcPr>
          <w:p>
            <w:pPr>
              <w:pStyle w:val="13"/>
            </w:pPr>
            <w:r>
              <w:t>相关工作人员工作积极性</w:t>
            </w:r>
          </w:p>
        </w:tc>
        <w:tc>
          <w:tcPr>
            <w:tcW w:w="2490" w:type="dxa"/>
            <w:vAlign w:val="center"/>
          </w:tcPr>
          <w:p>
            <w:pPr>
              <w:pStyle w:val="13"/>
            </w:pPr>
            <w:r>
              <w:t>相关工作积极性调动情况</w:t>
            </w:r>
          </w:p>
        </w:tc>
        <w:tc>
          <w:tcPr>
            <w:tcW w:w="2460" w:type="dxa"/>
            <w:vAlign w:val="center"/>
          </w:tcPr>
          <w:p>
            <w:pPr>
              <w:pStyle w:val="13"/>
            </w:pPr>
            <w:r>
              <w:t>提高工作人员工作积极性</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tc>
        <w:tc>
          <w:tcPr>
            <w:tcW w:w="2460" w:type="dxa"/>
            <w:vAlign w:val="center"/>
          </w:tcPr>
          <w:p>
            <w:pPr>
              <w:pStyle w:val="13"/>
            </w:pPr>
            <w:r>
              <w:t>社会效益指标</w:t>
            </w:r>
          </w:p>
        </w:tc>
        <w:tc>
          <w:tcPr>
            <w:tcW w:w="2490" w:type="dxa"/>
            <w:vAlign w:val="center"/>
          </w:tcPr>
          <w:p>
            <w:pPr>
              <w:pStyle w:val="13"/>
            </w:pPr>
            <w:r>
              <w:t>工作完成情况</w:t>
            </w:r>
          </w:p>
        </w:tc>
        <w:tc>
          <w:tcPr>
            <w:tcW w:w="2490" w:type="dxa"/>
            <w:vAlign w:val="center"/>
          </w:tcPr>
          <w:p>
            <w:pPr>
              <w:pStyle w:val="13"/>
            </w:pPr>
            <w:r>
              <w:t>完成上级和本级交办任务率</w:t>
            </w:r>
          </w:p>
        </w:tc>
        <w:tc>
          <w:tcPr>
            <w:tcW w:w="2460" w:type="dxa"/>
            <w:vAlign w:val="center"/>
          </w:tcPr>
          <w:p>
            <w:pPr>
              <w:pStyle w:val="13"/>
            </w:pPr>
            <w:r>
              <w:t>100百分比</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tc>
        <w:tc>
          <w:tcPr>
            <w:tcW w:w="2460" w:type="dxa"/>
            <w:vAlign w:val="center"/>
          </w:tcPr>
          <w:p>
            <w:pPr>
              <w:pStyle w:val="13"/>
            </w:pPr>
            <w:r>
              <w:t>生态效益指标</w:t>
            </w:r>
          </w:p>
        </w:tc>
        <w:tc>
          <w:tcPr>
            <w:tcW w:w="2490" w:type="dxa"/>
            <w:vAlign w:val="center"/>
          </w:tcPr>
          <w:p>
            <w:pPr>
              <w:pStyle w:val="13"/>
            </w:pPr>
            <w:r>
              <w:t>改善空气质量情况</w:t>
            </w:r>
          </w:p>
        </w:tc>
        <w:tc>
          <w:tcPr>
            <w:tcW w:w="2490" w:type="dxa"/>
            <w:vAlign w:val="center"/>
          </w:tcPr>
          <w:p>
            <w:pPr>
              <w:pStyle w:val="13"/>
            </w:pPr>
            <w:r>
              <w:t>提高空气质量率</w:t>
            </w:r>
          </w:p>
        </w:tc>
        <w:tc>
          <w:tcPr>
            <w:tcW w:w="2460" w:type="dxa"/>
            <w:vAlign w:val="center"/>
          </w:tcPr>
          <w:p>
            <w:pPr>
              <w:pStyle w:val="13"/>
            </w:pPr>
            <w:r>
              <w:t>≥5百分比</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tc>
        <w:tc>
          <w:tcPr>
            <w:tcW w:w="2460" w:type="dxa"/>
            <w:vAlign w:val="center"/>
          </w:tcPr>
          <w:p>
            <w:pPr>
              <w:pStyle w:val="13"/>
            </w:pPr>
            <w:r>
              <w:t>可持续影响指标</w:t>
            </w:r>
          </w:p>
        </w:tc>
        <w:tc>
          <w:tcPr>
            <w:tcW w:w="2490" w:type="dxa"/>
            <w:vAlign w:val="center"/>
          </w:tcPr>
          <w:p>
            <w:pPr>
              <w:pStyle w:val="13"/>
            </w:pPr>
            <w:r>
              <w:t>长期使用性</w:t>
            </w:r>
          </w:p>
        </w:tc>
        <w:tc>
          <w:tcPr>
            <w:tcW w:w="2490" w:type="dxa"/>
            <w:vAlign w:val="center"/>
          </w:tcPr>
          <w:p>
            <w:pPr>
              <w:pStyle w:val="13"/>
            </w:pPr>
            <w:r>
              <w:t>长期使用性</w:t>
            </w:r>
          </w:p>
        </w:tc>
        <w:tc>
          <w:tcPr>
            <w:tcW w:w="2460" w:type="dxa"/>
            <w:vAlign w:val="center"/>
          </w:tcPr>
          <w:p>
            <w:pPr>
              <w:pStyle w:val="13"/>
            </w:pPr>
            <w:r>
              <w:t>能够长期保障人员工作</w:t>
            </w:r>
          </w:p>
        </w:tc>
        <w:tc>
          <w:tcPr>
            <w:tcW w:w="2460" w:type="dxa"/>
            <w:vAlign w:val="center"/>
          </w:tcPr>
          <w:p>
            <w:pPr>
              <w:pStyle w:val="13"/>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Align w:val="center"/>
          </w:tcPr>
          <w:p>
            <w:pPr>
              <w:pStyle w:val="12"/>
            </w:pPr>
            <w:r>
              <w:t>满意度指标</w:t>
            </w:r>
          </w:p>
        </w:tc>
        <w:tc>
          <w:tcPr>
            <w:tcW w:w="2460" w:type="dxa"/>
            <w:vAlign w:val="center"/>
          </w:tcPr>
          <w:p>
            <w:pPr>
              <w:pStyle w:val="13"/>
            </w:pPr>
            <w:r>
              <w:t>服务对象满意度指标</w:t>
            </w:r>
          </w:p>
        </w:tc>
        <w:tc>
          <w:tcPr>
            <w:tcW w:w="2490" w:type="dxa"/>
            <w:vAlign w:val="center"/>
          </w:tcPr>
          <w:p>
            <w:pPr>
              <w:pStyle w:val="13"/>
            </w:pPr>
            <w:r>
              <w:t>群众满意度</w:t>
            </w:r>
          </w:p>
        </w:tc>
        <w:tc>
          <w:tcPr>
            <w:tcW w:w="2490" w:type="dxa"/>
            <w:vAlign w:val="center"/>
          </w:tcPr>
          <w:p>
            <w:pPr>
              <w:pStyle w:val="13"/>
            </w:pPr>
            <w:r>
              <w:t>满意及较满意占全部调查人数的比率</w:t>
            </w:r>
          </w:p>
        </w:tc>
        <w:tc>
          <w:tcPr>
            <w:tcW w:w="2460" w:type="dxa"/>
            <w:vAlign w:val="center"/>
          </w:tcPr>
          <w:p>
            <w:pPr>
              <w:pStyle w:val="13"/>
            </w:pPr>
            <w:r>
              <w:t>≥95百分比</w:t>
            </w:r>
          </w:p>
        </w:tc>
        <w:tc>
          <w:tcPr>
            <w:tcW w:w="2460" w:type="dxa"/>
            <w:vAlign w:val="center"/>
          </w:tcPr>
          <w:p>
            <w:pPr>
              <w:pStyle w:val="13"/>
            </w:pPr>
            <w:r>
              <w:t>依据文件要求</w:t>
            </w:r>
          </w:p>
        </w:tc>
      </w:tr>
    </w:tbl>
    <w:p>
      <w:pPr>
        <w:pStyle w:val="25"/>
      </w:pPr>
    </w:p>
    <w:p>
      <w:pPr>
        <w:pStyle w:val="25"/>
        <w:ind w:firstLine="560"/>
      </w:pPr>
      <w:r>
        <w:rPr>
          <w:rFonts w:ascii="方正仿宋_GBK" w:hAnsi="方正仿宋_GBK" w:eastAsia="方正仿宋_GBK" w:cs="方正仿宋_GBK"/>
          <w:b/>
          <w:color w:val="000000"/>
          <w:sz w:val="28"/>
        </w:rPr>
        <w:t>115、冀州分局2022年自收自支人员及社会保障经费绩效目标表</w:t>
      </w:r>
    </w:p>
    <w:tbl>
      <w:tblPr>
        <w:tblStyle w:val="6"/>
        <w:tblW w:w="148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5"/>
        <w:gridCol w:w="73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5" w:type="dxa"/>
            <w:vAlign w:val="center"/>
          </w:tcPr>
          <w:p>
            <w:pPr>
              <w:pStyle w:val="11"/>
            </w:pPr>
            <w:r>
              <w:t>绩效目标</w:t>
            </w:r>
          </w:p>
        </w:tc>
        <w:tc>
          <w:tcPr>
            <w:tcW w:w="7379" w:type="dxa"/>
            <w:vAlign w:val="center"/>
          </w:tcPr>
          <w:p>
            <w:pPr>
              <w:pStyle w:val="13"/>
            </w:pPr>
            <w:r>
              <w:t>1.保障32名自收自支人员工资及社会保障支出</w:t>
            </w:r>
          </w:p>
          <w:p>
            <w:pPr>
              <w:pStyle w:val="13"/>
            </w:pPr>
            <w:r>
              <w:t>2.保障环保工作正常运行</w:t>
            </w:r>
          </w:p>
        </w:tc>
      </w:tr>
    </w:tbl>
    <w:p>
      <w:pPr>
        <w:spacing w:line="2" w:lineRule="exact"/>
        <w:jc w:val="center"/>
      </w:pPr>
      <w:r>
        <w:rPr>
          <w:rFonts w:ascii="方正书宋_GBK" w:hAnsi="方正书宋_GBK" w:eastAsia="方正书宋_GBK" w:cs="方正书宋_GBK"/>
        </w:rPr>
        <w:t xml:space="preserve"> </w:t>
      </w:r>
    </w:p>
    <w:tbl>
      <w:tblPr>
        <w:tblStyle w:val="6"/>
        <w:tblW w:w="14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460"/>
        <w:gridCol w:w="2475"/>
        <w:gridCol w:w="2505"/>
        <w:gridCol w:w="2445"/>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3" w:type="dxa"/>
            <w:vAlign w:val="center"/>
          </w:tcPr>
          <w:p>
            <w:pPr>
              <w:pStyle w:val="11"/>
            </w:pPr>
            <w:r>
              <w:t>一级指标</w:t>
            </w:r>
          </w:p>
        </w:tc>
        <w:tc>
          <w:tcPr>
            <w:tcW w:w="2460" w:type="dxa"/>
            <w:vAlign w:val="center"/>
          </w:tcPr>
          <w:p>
            <w:pPr>
              <w:pStyle w:val="11"/>
            </w:pPr>
            <w:r>
              <w:t>二级指标</w:t>
            </w:r>
          </w:p>
        </w:tc>
        <w:tc>
          <w:tcPr>
            <w:tcW w:w="2475" w:type="dxa"/>
            <w:vAlign w:val="center"/>
          </w:tcPr>
          <w:p>
            <w:pPr>
              <w:pStyle w:val="11"/>
            </w:pPr>
            <w:r>
              <w:t>三级指标</w:t>
            </w:r>
          </w:p>
        </w:tc>
        <w:tc>
          <w:tcPr>
            <w:tcW w:w="2505" w:type="dxa"/>
            <w:vAlign w:val="center"/>
          </w:tcPr>
          <w:p>
            <w:pPr>
              <w:pStyle w:val="11"/>
            </w:pPr>
            <w:r>
              <w:t>绩效指标描述</w:t>
            </w:r>
          </w:p>
        </w:tc>
        <w:tc>
          <w:tcPr>
            <w:tcW w:w="2445" w:type="dxa"/>
            <w:vAlign w:val="center"/>
          </w:tcPr>
          <w:p>
            <w:pPr>
              <w:pStyle w:val="11"/>
            </w:pPr>
            <w:r>
              <w:t>指标值</w:t>
            </w:r>
          </w:p>
        </w:tc>
        <w:tc>
          <w:tcPr>
            <w:tcW w:w="2442"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restart"/>
            <w:vAlign w:val="center"/>
          </w:tcPr>
          <w:p>
            <w:pPr>
              <w:pStyle w:val="12"/>
            </w:pPr>
            <w:r>
              <w:t>产出指标</w:t>
            </w:r>
          </w:p>
        </w:tc>
        <w:tc>
          <w:tcPr>
            <w:tcW w:w="2460" w:type="dxa"/>
            <w:vAlign w:val="center"/>
          </w:tcPr>
          <w:p>
            <w:pPr>
              <w:pStyle w:val="13"/>
            </w:pPr>
            <w:r>
              <w:t>数量指标</w:t>
            </w:r>
          </w:p>
        </w:tc>
        <w:tc>
          <w:tcPr>
            <w:tcW w:w="2475" w:type="dxa"/>
            <w:vAlign w:val="center"/>
          </w:tcPr>
          <w:p>
            <w:pPr>
              <w:pStyle w:val="13"/>
            </w:pPr>
            <w:r>
              <w:t>保障人数</w:t>
            </w:r>
          </w:p>
        </w:tc>
        <w:tc>
          <w:tcPr>
            <w:tcW w:w="2505" w:type="dxa"/>
            <w:vAlign w:val="center"/>
          </w:tcPr>
          <w:p>
            <w:pPr>
              <w:pStyle w:val="13"/>
            </w:pPr>
            <w:r>
              <w:t>保证在职人数</w:t>
            </w:r>
          </w:p>
        </w:tc>
        <w:tc>
          <w:tcPr>
            <w:tcW w:w="2445" w:type="dxa"/>
            <w:vAlign w:val="center"/>
          </w:tcPr>
          <w:p>
            <w:pPr>
              <w:pStyle w:val="13"/>
            </w:pPr>
            <w:r>
              <w:t>≤32人</w:t>
            </w:r>
          </w:p>
        </w:tc>
        <w:tc>
          <w:tcPr>
            <w:tcW w:w="2442" w:type="dxa"/>
            <w:vAlign w:val="center"/>
          </w:tcPr>
          <w:p>
            <w:pPr>
              <w:pStyle w:val="13"/>
            </w:pPr>
            <w:r>
              <w:t>实际在职人数</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continue"/>
            <w:vAlign w:val="center"/>
          </w:tcPr>
          <w:p/>
        </w:tc>
        <w:tc>
          <w:tcPr>
            <w:tcW w:w="2460" w:type="dxa"/>
            <w:vAlign w:val="center"/>
          </w:tcPr>
          <w:p>
            <w:pPr>
              <w:pStyle w:val="13"/>
            </w:pPr>
            <w:r>
              <w:t>质量指标</w:t>
            </w:r>
          </w:p>
        </w:tc>
        <w:tc>
          <w:tcPr>
            <w:tcW w:w="2475" w:type="dxa"/>
            <w:vAlign w:val="center"/>
          </w:tcPr>
          <w:p>
            <w:pPr>
              <w:pStyle w:val="13"/>
            </w:pPr>
            <w:r>
              <w:t xml:space="preserve"> 工资（福利）等发放精确性</w:t>
            </w:r>
          </w:p>
        </w:tc>
        <w:tc>
          <w:tcPr>
            <w:tcW w:w="2505" w:type="dxa"/>
            <w:vAlign w:val="center"/>
          </w:tcPr>
          <w:p>
            <w:pPr>
              <w:pStyle w:val="13"/>
            </w:pPr>
            <w:r>
              <w:t>精确的发放工资（福利）</w:t>
            </w:r>
          </w:p>
        </w:tc>
        <w:tc>
          <w:tcPr>
            <w:tcW w:w="2445" w:type="dxa"/>
            <w:vAlign w:val="center"/>
          </w:tcPr>
          <w:p>
            <w:pPr>
              <w:pStyle w:val="13"/>
            </w:pPr>
            <w:r>
              <w:t>≤100%</w:t>
            </w:r>
          </w:p>
        </w:tc>
        <w:tc>
          <w:tcPr>
            <w:tcW w:w="2442" w:type="dxa"/>
            <w:vAlign w:val="center"/>
          </w:tcPr>
          <w:p>
            <w:pPr>
              <w:pStyle w:val="13"/>
            </w:pPr>
            <w:r>
              <w:t>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continue"/>
            <w:vAlign w:val="center"/>
          </w:tcPr>
          <w:p/>
        </w:tc>
        <w:tc>
          <w:tcPr>
            <w:tcW w:w="2460" w:type="dxa"/>
            <w:vAlign w:val="center"/>
          </w:tcPr>
          <w:p>
            <w:pPr>
              <w:pStyle w:val="13"/>
            </w:pPr>
            <w:r>
              <w:t>时效指标</w:t>
            </w:r>
          </w:p>
        </w:tc>
        <w:tc>
          <w:tcPr>
            <w:tcW w:w="2475" w:type="dxa"/>
            <w:vAlign w:val="center"/>
          </w:tcPr>
          <w:p>
            <w:pPr>
              <w:pStyle w:val="13"/>
            </w:pPr>
            <w:r>
              <w:t xml:space="preserve"> 工资（福利）等发放及时性</w:t>
            </w:r>
          </w:p>
        </w:tc>
        <w:tc>
          <w:tcPr>
            <w:tcW w:w="2505" w:type="dxa"/>
            <w:vAlign w:val="center"/>
          </w:tcPr>
          <w:p>
            <w:pPr>
              <w:pStyle w:val="13"/>
            </w:pPr>
            <w:r>
              <w:t>及时发放工资（福利）</w:t>
            </w:r>
          </w:p>
        </w:tc>
        <w:tc>
          <w:tcPr>
            <w:tcW w:w="2445" w:type="dxa"/>
            <w:vAlign w:val="center"/>
          </w:tcPr>
          <w:p>
            <w:pPr>
              <w:pStyle w:val="13"/>
            </w:pPr>
            <w:r>
              <w:t>按规定时间发放</w:t>
            </w:r>
          </w:p>
        </w:tc>
        <w:tc>
          <w:tcPr>
            <w:tcW w:w="2442"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continue"/>
            <w:vAlign w:val="center"/>
          </w:tcPr>
          <w:p/>
        </w:tc>
        <w:tc>
          <w:tcPr>
            <w:tcW w:w="2460" w:type="dxa"/>
            <w:vAlign w:val="center"/>
          </w:tcPr>
          <w:p>
            <w:pPr>
              <w:pStyle w:val="13"/>
            </w:pPr>
            <w:r>
              <w:t>成本指标</w:t>
            </w:r>
          </w:p>
        </w:tc>
        <w:tc>
          <w:tcPr>
            <w:tcW w:w="2475" w:type="dxa"/>
            <w:vAlign w:val="center"/>
          </w:tcPr>
          <w:p>
            <w:pPr>
              <w:pStyle w:val="13"/>
            </w:pPr>
            <w:r>
              <w:t>工资、社会保障的发放标准</w:t>
            </w:r>
          </w:p>
        </w:tc>
        <w:tc>
          <w:tcPr>
            <w:tcW w:w="2505" w:type="dxa"/>
            <w:vAlign w:val="center"/>
          </w:tcPr>
          <w:p>
            <w:pPr>
              <w:pStyle w:val="13"/>
            </w:pPr>
            <w:r>
              <w:t>按标准发放工资、社会保障</w:t>
            </w:r>
          </w:p>
        </w:tc>
        <w:tc>
          <w:tcPr>
            <w:tcW w:w="2445" w:type="dxa"/>
            <w:vAlign w:val="center"/>
          </w:tcPr>
          <w:p>
            <w:pPr>
              <w:pStyle w:val="13"/>
            </w:pPr>
            <w:r>
              <w:t>按规定执行</w:t>
            </w:r>
          </w:p>
        </w:tc>
        <w:tc>
          <w:tcPr>
            <w:tcW w:w="2442" w:type="dxa"/>
            <w:vAlign w:val="center"/>
          </w:tcPr>
          <w:p>
            <w:pPr>
              <w:pStyle w:val="13"/>
            </w:pPr>
            <w:r>
              <w:t>工资、社会保障审批表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2"/>
            </w:pPr>
            <w:r>
              <w:t>效益指标</w:t>
            </w:r>
          </w:p>
        </w:tc>
        <w:tc>
          <w:tcPr>
            <w:tcW w:w="2460" w:type="dxa"/>
            <w:vAlign w:val="center"/>
          </w:tcPr>
          <w:p>
            <w:pPr>
              <w:pStyle w:val="13"/>
            </w:pPr>
            <w:r>
              <w:t>社会效益指标</w:t>
            </w:r>
          </w:p>
        </w:tc>
        <w:tc>
          <w:tcPr>
            <w:tcW w:w="2475" w:type="dxa"/>
            <w:vAlign w:val="center"/>
          </w:tcPr>
          <w:p>
            <w:pPr>
              <w:pStyle w:val="13"/>
            </w:pPr>
            <w:r>
              <w:t>加强人员归属感，保持队伍稳定</w:t>
            </w:r>
          </w:p>
        </w:tc>
        <w:tc>
          <w:tcPr>
            <w:tcW w:w="2505" w:type="dxa"/>
            <w:vAlign w:val="center"/>
          </w:tcPr>
          <w:p>
            <w:pPr>
              <w:pStyle w:val="13"/>
            </w:pPr>
            <w:r>
              <w:t>保证环保队伍的稳定</w:t>
            </w:r>
          </w:p>
        </w:tc>
        <w:tc>
          <w:tcPr>
            <w:tcW w:w="2445" w:type="dxa"/>
            <w:vAlign w:val="center"/>
          </w:tcPr>
          <w:p>
            <w:pPr>
              <w:pStyle w:val="13"/>
            </w:pPr>
            <w:r>
              <w:t>保持环保队伍相对稳定</w:t>
            </w:r>
          </w:p>
        </w:tc>
        <w:tc>
          <w:tcPr>
            <w:tcW w:w="2442" w:type="dxa"/>
            <w:vAlign w:val="center"/>
          </w:tcPr>
          <w:p>
            <w:pPr>
              <w:pStyle w:val="13"/>
            </w:pPr>
            <w:r>
              <w:t>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2"/>
            </w:pPr>
            <w:r>
              <w:t>满意度指标</w:t>
            </w:r>
          </w:p>
        </w:tc>
        <w:tc>
          <w:tcPr>
            <w:tcW w:w="2460" w:type="dxa"/>
            <w:vAlign w:val="center"/>
          </w:tcPr>
          <w:p>
            <w:pPr>
              <w:pStyle w:val="13"/>
            </w:pPr>
            <w:r>
              <w:t>服务对象满意度指标</w:t>
            </w:r>
          </w:p>
        </w:tc>
        <w:tc>
          <w:tcPr>
            <w:tcW w:w="2475" w:type="dxa"/>
            <w:vAlign w:val="center"/>
          </w:tcPr>
          <w:p>
            <w:pPr>
              <w:pStyle w:val="13"/>
            </w:pPr>
            <w:r>
              <w:t>单位人员满意度</w:t>
            </w:r>
          </w:p>
        </w:tc>
        <w:tc>
          <w:tcPr>
            <w:tcW w:w="2505" w:type="dxa"/>
            <w:vAlign w:val="center"/>
          </w:tcPr>
          <w:p>
            <w:pPr>
              <w:pStyle w:val="13"/>
            </w:pPr>
            <w:r>
              <w:t>通知及时、精确的发放工资（福利）让单位人员满意</w:t>
            </w:r>
          </w:p>
        </w:tc>
        <w:tc>
          <w:tcPr>
            <w:tcW w:w="2445" w:type="dxa"/>
            <w:vAlign w:val="center"/>
          </w:tcPr>
          <w:p>
            <w:pPr>
              <w:pStyle w:val="13"/>
            </w:pPr>
            <w:r>
              <w:t>≥95%</w:t>
            </w:r>
          </w:p>
        </w:tc>
        <w:tc>
          <w:tcPr>
            <w:tcW w:w="2442" w:type="dxa"/>
            <w:vAlign w:val="center"/>
          </w:tcPr>
          <w:p>
            <w:pPr>
              <w:pStyle w:val="13"/>
            </w:pPr>
            <w:r>
              <w:t>实际在职人数</w:t>
            </w:r>
          </w:p>
        </w:tc>
      </w:tr>
    </w:tbl>
    <w:p>
      <w:pPr>
        <w:pStyle w:val="25"/>
      </w:pPr>
    </w:p>
    <w:p>
      <w:pPr>
        <w:pStyle w:val="25"/>
        <w:ind w:firstLine="560"/>
      </w:pPr>
      <w:r>
        <w:rPr>
          <w:rFonts w:ascii="方正仿宋_GBK" w:hAnsi="方正仿宋_GBK" w:eastAsia="方正仿宋_GBK" w:cs="方正仿宋_GBK"/>
          <w:b/>
          <w:color w:val="000000"/>
          <w:sz w:val="28"/>
        </w:rPr>
        <w:t>116、排污权有偿使用和交易工作经费绩效目标表</w:t>
      </w:r>
    </w:p>
    <w:tbl>
      <w:tblPr>
        <w:tblStyle w:val="6"/>
        <w:tblW w:w="1489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9"/>
        <w:gridCol w:w="73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9" w:type="dxa"/>
            <w:vAlign w:val="center"/>
          </w:tcPr>
          <w:p>
            <w:pPr>
              <w:pStyle w:val="11"/>
            </w:pPr>
            <w:r>
              <w:t>绩效目标</w:t>
            </w:r>
          </w:p>
        </w:tc>
        <w:tc>
          <w:tcPr>
            <w:tcW w:w="7393" w:type="dxa"/>
            <w:vAlign w:val="center"/>
          </w:tcPr>
          <w:p>
            <w:pPr>
              <w:pStyle w:val="13"/>
            </w:pPr>
            <w:r>
              <w:rPr>
                <w:rFonts w:hint="eastAsia"/>
              </w:rPr>
              <w:t>保障日常办公</w:t>
            </w:r>
          </w:p>
        </w:tc>
      </w:tr>
    </w:tbl>
    <w:p>
      <w:pPr>
        <w:spacing w:line="2" w:lineRule="exact"/>
        <w:jc w:val="center"/>
      </w:pPr>
      <w:r>
        <w:rPr>
          <w:rFonts w:ascii="方正书宋_GBK" w:hAnsi="方正书宋_GBK" w:eastAsia="方正书宋_GBK" w:cs="方正书宋_GBK"/>
        </w:rPr>
        <w:t xml:space="preserve"> </w:t>
      </w:r>
    </w:p>
    <w:tbl>
      <w:tblPr>
        <w:tblStyle w:val="6"/>
        <w:tblW w:w="148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5"/>
        <w:gridCol w:w="2445"/>
        <w:gridCol w:w="2505"/>
        <w:gridCol w:w="2475"/>
        <w:gridCol w:w="2445"/>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45" w:type="dxa"/>
            <w:vAlign w:val="center"/>
          </w:tcPr>
          <w:p>
            <w:pPr>
              <w:pStyle w:val="11"/>
            </w:pPr>
            <w:r>
              <w:t>一级指标</w:t>
            </w:r>
          </w:p>
        </w:tc>
        <w:tc>
          <w:tcPr>
            <w:tcW w:w="2445" w:type="dxa"/>
            <w:vAlign w:val="center"/>
          </w:tcPr>
          <w:p>
            <w:pPr>
              <w:pStyle w:val="11"/>
            </w:pPr>
            <w:r>
              <w:t>二级指标</w:t>
            </w:r>
          </w:p>
        </w:tc>
        <w:tc>
          <w:tcPr>
            <w:tcW w:w="2505" w:type="dxa"/>
            <w:vAlign w:val="center"/>
          </w:tcPr>
          <w:p>
            <w:pPr>
              <w:pStyle w:val="11"/>
            </w:pPr>
            <w:r>
              <w:t>三级指标</w:t>
            </w:r>
          </w:p>
        </w:tc>
        <w:tc>
          <w:tcPr>
            <w:tcW w:w="2475" w:type="dxa"/>
            <w:vAlign w:val="center"/>
          </w:tcPr>
          <w:p>
            <w:pPr>
              <w:pStyle w:val="11"/>
            </w:pPr>
            <w:r>
              <w:t>绩效指标描述</w:t>
            </w:r>
          </w:p>
        </w:tc>
        <w:tc>
          <w:tcPr>
            <w:tcW w:w="2445" w:type="dxa"/>
            <w:vAlign w:val="center"/>
          </w:tcPr>
          <w:p>
            <w:pPr>
              <w:pStyle w:val="11"/>
            </w:pPr>
            <w:r>
              <w:t>指标值</w:t>
            </w:r>
          </w:p>
        </w:tc>
        <w:tc>
          <w:tcPr>
            <w:tcW w:w="24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restart"/>
            <w:vAlign w:val="center"/>
          </w:tcPr>
          <w:p>
            <w:pPr>
              <w:pStyle w:val="12"/>
            </w:pPr>
            <w:r>
              <w:t>产出指标</w:t>
            </w:r>
          </w:p>
        </w:tc>
        <w:tc>
          <w:tcPr>
            <w:tcW w:w="2445" w:type="dxa"/>
            <w:vAlign w:val="center"/>
          </w:tcPr>
          <w:p>
            <w:pPr>
              <w:pStyle w:val="13"/>
            </w:pPr>
            <w:r>
              <w:t>数量指标</w:t>
            </w:r>
          </w:p>
        </w:tc>
        <w:tc>
          <w:tcPr>
            <w:tcW w:w="2505" w:type="dxa"/>
            <w:vAlign w:val="center"/>
          </w:tcPr>
          <w:p>
            <w:pPr>
              <w:pStyle w:val="13"/>
            </w:pPr>
            <w:r>
              <w:t>排污权出让金上缴市财政账户比率</w:t>
            </w:r>
          </w:p>
        </w:tc>
        <w:tc>
          <w:tcPr>
            <w:tcW w:w="2475" w:type="dxa"/>
            <w:vAlign w:val="center"/>
          </w:tcPr>
          <w:p>
            <w:pPr>
              <w:pStyle w:val="13"/>
            </w:pPr>
            <w:r>
              <w:t>实际上缴与应上缴比值</w:t>
            </w:r>
          </w:p>
        </w:tc>
        <w:tc>
          <w:tcPr>
            <w:tcW w:w="2445" w:type="dxa"/>
            <w:vAlign w:val="center"/>
          </w:tcPr>
          <w:p>
            <w:pPr>
              <w:pStyle w:val="13"/>
            </w:pPr>
            <w:r>
              <w:t>100</w:t>
            </w:r>
          </w:p>
        </w:tc>
        <w:tc>
          <w:tcPr>
            <w:tcW w:w="2468"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continue"/>
            <w:vAlign w:val="center"/>
          </w:tcPr>
          <w:p/>
        </w:tc>
        <w:tc>
          <w:tcPr>
            <w:tcW w:w="2445" w:type="dxa"/>
            <w:vAlign w:val="center"/>
          </w:tcPr>
          <w:p>
            <w:pPr>
              <w:pStyle w:val="13"/>
            </w:pPr>
            <w:r>
              <w:t>质量指标</w:t>
            </w:r>
          </w:p>
        </w:tc>
        <w:tc>
          <w:tcPr>
            <w:tcW w:w="2505" w:type="dxa"/>
            <w:vAlign w:val="center"/>
          </w:tcPr>
          <w:p>
            <w:pPr>
              <w:pStyle w:val="13"/>
            </w:pPr>
            <w:r>
              <w:t>排污权出让金核算准确率</w:t>
            </w:r>
          </w:p>
        </w:tc>
        <w:tc>
          <w:tcPr>
            <w:tcW w:w="2475" w:type="dxa"/>
            <w:vAlign w:val="center"/>
          </w:tcPr>
          <w:p>
            <w:pPr>
              <w:pStyle w:val="13"/>
            </w:pPr>
            <w:r>
              <w:t>排污权出让金核算准确率</w:t>
            </w:r>
          </w:p>
        </w:tc>
        <w:tc>
          <w:tcPr>
            <w:tcW w:w="2445" w:type="dxa"/>
            <w:vAlign w:val="center"/>
          </w:tcPr>
          <w:p>
            <w:pPr>
              <w:pStyle w:val="13"/>
            </w:pPr>
            <w:r>
              <w:t>100</w:t>
            </w:r>
          </w:p>
        </w:tc>
        <w:tc>
          <w:tcPr>
            <w:tcW w:w="2468"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continue"/>
            <w:vAlign w:val="center"/>
          </w:tcPr>
          <w:p/>
        </w:tc>
        <w:tc>
          <w:tcPr>
            <w:tcW w:w="2445" w:type="dxa"/>
            <w:vAlign w:val="center"/>
          </w:tcPr>
          <w:p>
            <w:pPr>
              <w:pStyle w:val="13"/>
            </w:pPr>
            <w:r>
              <w:t>时效指标</w:t>
            </w:r>
          </w:p>
        </w:tc>
        <w:tc>
          <w:tcPr>
            <w:tcW w:w="2505" w:type="dxa"/>
            <w:vAlign w:val="center"/>
          </w:tcPr>
          <w:p>
            <w:pPr>
              <w:pStyle w:val="13"/>
            </w:pPr>
            <w:r>
              <w:t>工作按期完成率</w:t>
            </w:r>
          </w:p>
        </w:tc>
        <w:tc>
          <w:tcPr>
            <w:tcW w:w="2475" w:type="dxa"/>
            <w:vAlign w:val="center"/>
          </w:tcPr>
          <w:p>
            <w:pPr>
              <w:pStyle w:val="13"/>
            </w:pPr>
            <w:r>
              <w:t>工作完成率</w:t>
            </w:r>
          </w:p>
        </w:tc>
        <w:tc>
          <w:tcPr>
            <w:tcW w:w="2445" w:type="dxa"/>
            <w:vAlign w:val="center"/>
          </w:tcPr>
          <w:p>
            <w:pPr>
              <w:pStyle w:val="13"/>
            </w:pPr>
            <w:r>
              <w:t>100</w:t>
            </w:r>
          </w:p>
        </w:tc>
        <w:tc>
          <w:tcPr>
            <w:tcW w:w="2468"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continue"/>
            <w:vAlign w:val="center"/>
          </w:tcPr>
          <w:p/>
        </w:tc>
        <w:tc>
          <w:tcPr>
            <w:tcW w:w="2445" w:type="dxa"/>
            <w:vAlign w:val="center"/>
          </w:tcPr>
          <w:p>
            <w:pPr>
              <w:pStyle w:val="13"/>
            </w:pPr>
            <w:r>
              <w:t>成本指标</w:t>
            </w:r>
          </w:p>
        </w:tc>
        <w:tc>
          <w:tcPr>
            <w:tcW w:w="2505" w:type="dxa"/>
            <w:vAlign w:val="center"/>
          </w:tcPr>
          <w:p>
            <w:pPr>
              <w:pStyle w:val="13"/>
            </w:pPr>
            <w:r>
              <w:t>成本控制情况</w:t>
            </w:r>
          </w:p>
        </w:tc>
        <w:tc>
          <w:tcPr>
            <w:tcW w:w="2475" w:type="dxa"/>
            <w:vAlign w:val="center"/>
          </w:tcPr>
          <w:p>
            <w:pPr>
              <w:pStyle w:val="13"/>
            </w:pPr>
            <w:r>
              <w:t>成本控制情况</w:t>
            </w:r>
          </w:p>
        </w:tc>
        <w:tc>
          <w:tcPr>
            <w:tcW w:w="2445" w:type="dxa"/>
            <w:vAlign w:val="center"/>
          </w:tcPr>
          <w:p>
            <w:pPr>
              <w:pStyle w:val="13"/>
            </w:pPr>
            <w:r>
              <w:t>≤120</w:t>
            </w:r>
          </w:p>
        </w:tc>
        <w:tc>
          <w:tcPr>
            <w:tcW w:w="2468"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Align w:val="center"/>
          </w:tcPr>
          <w:p>
            <w:pPr>
              <w:pStyle w:val="12"/>
            </w:pPr>
            <w:r>
              <w:t>效益指标</w:t>
            </w:r>
          </w:p>
        </w:tc>
        <w:tc>
          <w:tcPr>
            <w:tcW w:w="2445" w:type="dxa"/>
            <w:vAlign w:val="center"/>
          </w:tcPr>
          <w:p>
            <w:pPr>
              <w:pStyle w:val="13"/>
            </w:pPr>
            <w:r>
              <w:t>经济效益指标</w:t>
            </w:r>
          </w:p>
        </w:tc>
        <w:tc>
          <w:tcPr>
            <w:tcW w:w="2505" w:type="dxa"/>
            <w:vAlign w:val="center"/>
          </w:tcPr>
          <w:p>
            <w:pPr>
              <w:pStyle w:val="13"/>
            </w:pPr>
            <w:r>
              <w:t>提高资源配置效率与污染防治</w:t>
            </w:r>
          </w:p>
        </w:tc>
        <w:tc>
          <w:tcPr>
            <w:tcW w:w="2475" w:type="dxa"/>
            <w:vAlign w:val="center"/>
          </w:tcPr>
          <w:p>
            <w:pPr>
              <w:pStyle w:val="13"/>
            </w:pPr>
            <w:r>
              <w:t>提高资源配置效率与污染防治</w:t>
            </w:r>
          </w:p>
        </w:tc>
        <w:tc>
          <w:tcPr>
            <w:tcW w:w="2445" w:type="dxa"/>
            <w:vAlign w:val="center"/>
          </w:tcPr>
          <w:p>
            <w:pPr>
              <w:pStyle w:val="13"/>
            </w:pPr>
            <w:r>
              <w:t>提高社会效益</w:t>
            </w:r>
          </w:p>
        </w:tc>
        <w:tc>
          <w:tcPr>
            <w:tcW w:w="2468" w:type="dxa"/>
            <w:vAlign w:val="center"/>
          </w:tcPr>
          <w:p>
            <w:pPr>
              <w:pStyle w:val="27"/>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Align w:val="center"/>
          </w:tcPr>
          <w:p>
            <w:pPr>
              <w:pStyle w:val="12"/>
            </w:pPr>
            <w:r>
              <w:t>满意度指标</w:t>
            </w:r>
          </w:p>
        </w:tc>
        <w:tc>
          <w:tcPr>
            <w:tcW w:w="2445" w:type="dxa"/>
            <w:vAlign w:val="center"/>
          </w:tcPr>
          <w:p>
            <w:pPr>
              <w:pStyle w:val="13"/>
            </w:pPr>
            <w:r>
              <w:t>服务对象满意度指标</w:t>
            </w:r>
          </w:p>
        </w:tc>
        <w:tc>
          <w:tcPr>
            <w:tcW w:w="2505" w:type="dxa"/>
            <w:vAlign w:val="center"/>
          </w:tcPr>
          <w:p>
            <w:pPr>
              <w:pStyle w:val="13"/>
            </w:pPr>
            <w:r>
              <w:t>服务对象满意度</w:t>
            </w:r>
          </w:p>
        </w:tc>
        <w:tc>
          <w:tcPr>
            <w:tcW w:w="2475" w:type="dxa"/>
            <w:vAlign w:val="center"/>
          </w:tcPr>
          <w:p>
            <w:pPr>
              <w:pStyle w:val="13"/>
            </w:pPr>
            <w:r>
              <w:t>服务对象满意度</w:t>
            </w:r>
          </w:p>
        </w:tc>
        <w:tc>
          <w:tcPr>
            <w:tcW w:w="2445" w:type="dxa"/>
            <w:vAlign w:val="center"/>
          </w:tcPr>
          <w:p>
            <w:pPr>
              <w:pStyle w:val="13"/>
            </w:pPr>
            <w:r>
              <w:t>100</w:t>
            </w:r>
          </w:p>
        </w:tc>
        <w:tc>
          <w:tcPr>
            <w:tcW w:w="2468" w:type="dxa"/>
            <w:vAlign w:val="center"/>
          </w:tcPr>
          <w:p>
            <w:pPr>
              <w:pStyle w:val="27"/>
            </w:pPr>
            <w:r>
              <w:t>依据文件要求</w:t>
            </w:r>
          </w:p>
        </w:tc>
      </w:tr>
    </w:tbl>
    <w:p>
      <w:pPr>
        <w:pStyle w:val="25"/>
        <w:sectPr>
          <w:pgSz w:w="16840" w:h="11900" w:orient="landscape"/>
          <w:pgMar w:top="1361" w:right="1020" w:bottom="1361" w:left="1020" w:header="720" w:footer="720" w:gutter="0"/>
          <w:cols w:space="720" w:num="1"/>
        </w:sectPr>
      </w:pPr>
    </w:p>
    <w:p>
      <w:pPr>
        <w:spacing w:before="10" w:after="10"/>
        <w:ind w:firstLine="640"/>
        <w:jc w:val="left"/>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jc w:val="left"/>
      </w:pPr>
      <w:r>
        <w:rPr>
          <w:rFonts w:ascii="Times New Roman" w:hAnsi="Times New Roman" w:eastAsia="方正仿宋_GBK" w:cs="Times New Roman"/>
          <w:color w:val="000000"/>
          <w:sz w:val="28"/>
        </w:rPr>
        <w:t>2022年，衡水市生态环境局安排政府采购预算4239.75万元。具体内容见下表。</w:t>
      </w:r>
    </w:p>
    <w:tbl>
      <w:tblPr>
        <w:tblStyle w:val="6"/>
        <w:tblpPr w:leftFromText="180" w:rightFromText="180" w:vertAnchor="text" w:horzAnchor="page" w:tblpX="1141" w:tblpY="613"/>
        <w:tblOverlap w:val="never"/>
        <w:tblW w:w="147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6468" w:type="dxa"/>
            <w:gridSpan w:val="7"/>
            <w:tcBorders>
              <w:top w:val="single" w:color="FFFFFF" w:sz="6" w:space="0"/>
              <w:left w:val="single" w:color="FFFFFF" w:sz="6" w:space="0"/>
              <w:right w:val="single" w:color="FFFFFF" w:sz="6" w:space="0"/>
            </w:tcBorders>
            <w:vAlign w:val="center"/>
          </w:tcPr>
          <w:p>
            <w:pPr>
              <w:pStyle w:val="8"/>
            </w:pPr>
            <w:r>
              <w:t>467衡水市生态环境局</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848" w:type="dxa"/>
            <w:gridSpan w:val="2"/>
            <w:vAlign w:val="center"/>
          </w:tcPr>
          <w:p>
            <w:pPr>
              <w:pStyle w:val="11"/>
            </w:pPr>
            <w:r>
              <w:t>政府采购项目来源</w:t>
            </w:r>
          </w:p>
        </w:tc>
        <w:tc>
          <w:tcPr>
            <w:tcW w:w="924" w:type="dxa"/>
            <w:vMerge w:val="restart"/>
            <w:vAlign w:val="center"/>
          </w:tcPr>
          <w:p>
            <w:pPr>
              <w:pStyle w:val="11"/>
            </w:pPr>
            <w:r>
              <w:t>采购物品名称</w:t>
            </w:r>
          </w:p>
        </w:tc>
        <w:tc>
          <w:tcPr>
            <w:tcW w:w="924" w:type="dxa"/>
            <w:vMerge w:val="restart"/>
            <w:vAlign w:val="center"/>
          </w:tcPr>
          <w:p>
            <w:pPr>
              <w:pStyle w:val="11"/>
            </w:pPr>
            <w:r>
              <w:t>政府采购目录序号</w:t>
            </w:r>
          </w:p>
        </w:tc>
        <w:tc>
          <w:tcPr>
            <w:tcW w:w="924" w:type="dxa"/>
            <w:vMerge w:val="restart"/>
            <w:vAlign w:val="center"/>
          </w:tcPr>
          <w:p>
            <w:pPr>
              <w:pStyle w:val="11"/>
            </w:pPr>
            <w:r>
              <w:t>计量  单位</w:t>
            </w:r>
          </w:p>
        </w:tc>
        <w:tc>
          <w:tcPr>
            <w:tcW w:w="924" w:type="dxa"/>
            <w:vMerge w:val="restart"/>
            <w:vAlign w:val="center"/>
          </w:tcPr>
          <w:p>
            <w:pPr>
              <w:pStyle w:val="11"/>
            </w:pPr>
            <w:r>
              <w:t>数量</w:t>
            </w:r>
          </w:p>
        </w:tc>
        <w:tc>
          <w:tcPr>
            <w:tcW w:w="924" w:type="dxa"/>
            <w:vMerge w:val="restart"/>
            <w:vAlign w:val="center"/>
          </w:tcPr>
          <w:p>
            <w:pPr>
              <w:pStyle w:val="11"/>
            </w:pPr>
            <w:r>
              <w:t>单价</w:t>
            </w:r>
          </w:p>
        </w:tc>
        <w:tc>
          <w:tcPr>
            <w:tcW w:w="7392" w:type="dxa"/>
            <w:gridSpan w:val="8"/>
            <w:vAlign w:val="center"/>
          </w:tcPr>
          <w:p>
            <w:pPr>
              <w:pStyle w:val="11"/>
            </w:pPr>
            <w:r>
              <w:t>政府采购金额（当年部门预算安排资金）</w:t>
            </w:r>
          </w:p>
        </w:tc>
        <w:tc>
          <w:tcPr>
            <w:tcW w:w="92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924" w:type="dxa"/>
            <w:vAlign w:val="center"/>
          </w:tcPr>
          <w:p>
            <w:pPr>
              <w:pStyle w:val="11"/>
            </w:pPr>
            <w:r>
              <w:t>项目名称</w:t>
            </w:r>
          </w:p>
        </w:tc>
        <w:tc>
          <w:tcPr>
            <w:tcW w:w="924" w:type="dxa"/>
            <w:vAlign w:val="center"/>
          </w:tcPr>
          <w:p>
            <w:pPr>
              <w:pStyle w:val="1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1"/>
            </w:pPr>
            <w:r>
              <w:t>合计</w:t>
            </w:r>
          </w:p>
        </w:tc>
        <w:tc>
          <w:tcPr>
            <w:tcW w:w="924" w:type="dxa"/>
            <w:vAlign w:val="center"/>
          </w:tcPr>
          <w:p>
            <w:pPr>
              <w:pStyle w:val="11"/>
            </w:pPr>
            <w:r>
              <w:t>一般公共预算拨款</w:t>
            </w:r>
          </w:p>
        </w:tc>
        <w:tc>
          <w:tcPr>
            <w:tcW w:w="924" w:type="dxa"/>
            <w:vAlign w:val="center"/>
          </w:tcPr>
          <w:p>
            <w:pPr>
              <w:pStyle w:val="11"/>
            </w:pPr>
            <w:r>
              <w:t>基金预算拨款</w:t>
            </w:r>
          </w:p>
        </w:tc>
        <w:tc>
          <w:tcPr>
            <w:tcW w:w="924" w:type="dxa"/>
            <w:vAlign w:val="center"/>
          </w:tcPr>
          <w:p>
            <w:pPr>
              <w:pStyle w:val="11"/>
            </w:pPr>
            <w:r>
              <w:t>国有资本经营预算拨款</w:t>
            </w:r>
          </w:p>
        </w:tc>
        <w:tc>
          <w:tcPr>
            <w:tcW w:w="924" w:type="dxa"/>
            <w:vAlign w:val="center"/>
          </w:tcPr>
          <w:p>
            <w:pPr>
              <w:pStyle w:val="11"/>
            </w:pPr>
            <w:r>
              <w:t>财政专户核拨</w:t>
            </w:r>
          </w:p>
        </w:tc>
        <w:tc>
          <w:tcPr>
            <w:tcW w:w="924" w:type="dxa"/>
            <w:vAlign w:val="center"/>
          </w:tcPr>
          <w:p>
            <w:pPr>
              <w:pStyle w:val="11"/>
            </w:pPr>
            <w:r>
              <w:t>单位    资金</w:t>
            </w:r>
          </w:p>
        </w:tc>
        <w:tc>
          <w:tcPr>
            <w:tcW w:w="924" w:type="dxa"/>
            <w:vAlign w:val="center"/>
          </w:tcPr>
          <w:p>
            <w:pPr>
              <w:pStyle w:val="11"/>
            </w:pPr>
            <w:r>
              <w:t>财政拨    款结转</w:t>
            </w:r>
          </w:p>
        </w:tc>
        <w:tc>
          <w:tcPr>
            <w:tcW w:w="924" w:type="dxa"/>
            <w:vAlign w:val="center"/>
          </w:tcPr>
          <w:p>
            <w:pPr>
              <w:pStyle w:val="11"/>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5"/>
            </w:pPr>
            <w:r>
              <w:t>合  计</w:t>
            </w: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4239.75</w:t>
            </w:r>
          </w:p>
        </w:tc>
        <w:tc>
          <w:tcPr>
            <w:tcW w:w="924" w:type="dxa"/>
            <w:vAlign w:val="center"/>
          </w:tcPr>
          <w:p>
            <w:pPr>
              <w:pStyle w:val="16"/>
            </w:pPr>
            <w:r>
              <w:t>3693.25</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546.50</w:t>
            </w:r>
          </w:p>
        </w:tc>
        <w:tc>
          <w:tcPr>
            <w:tcW w:w="924" w:type="dxa"/>
            <w:vAlign w:val="center"/>
          </w:tcPr>
          <w:p>
            <w:pPr>
              <w:pStyle w:val="16"/>
            </w:pPr>
          </w:p>
        </w:tc>
        <w:tc>
          <w:tcPr>
            <w:tcW w:w="924" w:type="dxa"/>
            <w:vAlign w:val="center"/>
          </w:tcPr>
          <w:p>
            <w:pPr>
              <w:pStyle w:val="16"/>
            </w:pPr>
            <w:r>
              <w:t>1830.80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5"/>
            </w:pPr>
            <w:r>
              <w:t>衡水市生态环境局本级小计</w:t>
            </w: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3749.75</w:t>
            </w:r>
          </w:p>
        </w:tc>
        <w:tc>
          <w:tcPr>
            <w:tcW w:w="924" w:type="dxa"/>
            <w:vAlign w:val="center"/>
          </w:tcPr>
          <w:p>
            <w:pPr>
              <w:pStyle w:val="16"/>
            </w:pPr>
            <w:r>
              <w:t>3203.25</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546.50</w:t>
            </w:r>
          </w:p>
        </w:tc>
        <w:tc>
          <w:tcPr>
            <w:tcW w:w="924" w:type="dxa"/>
            <w:vAlign w:val="center"/>
          </w:tcPr>
          <w:p>
            <w:pPr>
              <w:pStyle w:val="16"/>
            </w:pPr>
          </w:p>
        </w:tc>
        <w:tc>
          <w:tcPr>
            <w:tcW w:w="924" w:type="dxa"/>
            <w:vAlign w:val="center"/>
          </w:tcPr>
          <w:p>
            <w:pPr>
              <w:pStyle w:val="16"/>
            </w:pPr>
            <w:r>
              <w:t>1340.80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衡水市“三线一单”更新调整</w:t>
            </w:r>
          </w:p>
        </w:tc>
        <w:tc>
          <w:tcPr>
            <w:tcW w:w="924" w:type="dxa"/>
            <w:vAlign w:val="center"/>
          </w:tcPr>
          <w:p>
            <w:pPr>
              <w:pStyle w:val="14"/>
            </w:pPr>
            <w:r>
              <w:t>60.00</w:t>
            </w:r>
          </w:p>
        </w:tc>
        <w:tc>
          <w:tcPr>
            <w:tcW w:w="924" w:type="dxa"/>
            <w:vAlign w:val="center"/>
          </w:tcPr>
          <w:p>
            <w:pPr>
              <w:pStyle w:val="13"/>
            </w:pPr>
            <w:r>
              <w:t>其他环境治理服务</w:t>
            </w:r>
          </w:p>
        </w:tc>
        <w:tc>
          <w:tcPr>
            <w:tcW w:w="924" w:type="dxa"/>
            <w:vAlign w:val="center"/>
          </w:tcPr>
          <w:p>
            <w:pPr>
              <w:pStyle w:val="13"/>
            </w:pPr>
            <w:r>
              <w:t>C169999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60.00</w:t>
            </w:r>
          </w:p>
        </w:tc>
        <w:tc>
          <w:tcPr>
            <w:tcW w:w="924" w:type="dxa"/>
            <w:vAlign w:val="center"/>
          </w:tcPr>
          <w:p>
            <w:pPr>
              <w:pStyle w:val="14"/>
            </w:pPr>
            <w:r>
              <w:t>60.00</w:t>
            </w:r>
          </w:p>
        </w:tc>
        <w:tc>
          <w:tcPr>
            <w:tcW w:w="924" w:type="dxa"/>
            <w:vAlign w:val="center"/>
          </w:tcPr>
          <w:p>
            <w:pPr>
              <w:pStyle w:val="14"/>
            </w:pPr>
            <w:r>
              <w:t>60.00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衡水市大气环境立体监测网与综合评估体系运维服务</w:t>
            </w:r>
          </w:p>
        </w:tc>
        <w:tc>
          <w:tcPr>
            <w:tcW w:w="924" w:type="dxa"/>
            <w:vAlign w:val="center"/>
          </w:tcPr>
          <w:p>
            <w:pPr>
              <w:pStyle w:val="14"/>
            </w:pPr>
            <w:r>
              <w:t>100.00</w:t>
            </w:r>
          </w:p>
        </w:tc>
        <w:tc>
          <w:tcPr>
            <w:tcW w:w="924" w:type="dxa"/>
            <w:vAlign w:val="center"/>
          </w:tcPr>
          <w:p>
            <w:pPr>
              <w:pStyle w:val="13"/>
            </w:pPr>
            <w:r>
              <w:t>大气污染治理服务</w:t>
            </w:r>
          </w:p>
        </w:tc>
        <w:tc>
          <w:tcPr>
            <w:tcW w:w="924" w:type="dxa"/>
            <w:vAlign w:val="center"/>
          </w:tcPr>
          <w:p>
            <w:pPr>
              <w:pStyle w:val="13"/>
            </w:pPr>
            <w:r>
              <w:t>C160301</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100.00</w:t>
            </w:r>
          </w:p>
        </w:tc>
        <w:tc>
          <w:tcPr>
            <w:tcW w:w="924" w:type="dxa"/>
            <w:vAlign w:val="center"/>
          </w:tcPr>
          <w:p>
            <w:pPr>
              <w:pStyle w:val="14"/>
            </w:pPr>
            <w:r>
              <w:t>100.00</w:t>
            </w:r>
          </w:p>
        </w:tc>
        <w:tc>
          <w:tcPr>
            <w:tcW w:w="924" w:type="dxa"/>
            <w:vAlign w:val="center"/>
          </w:tcPr>
          <w:p>
            <w:pPr>
              <w:pStyle w:val="14"/>
            </w:pPr>
            <w:r>
              <w:t>100.00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衡水市道路积尘走航监测服务</w:t>
            </w:r>
          </w:p>
        </w:tc>
        <w:tc>
          <w:tcPr>
            <w:tcW w:w="924" w:type="dxa"/>
            <w:vAlign w:val="center"/>
          </w:tcPr>
          <w:p>
            <w:pPr>
              <w:pStyle w:val="14"/>
            </w:pPr>
            <w:r>
              <w:t>76.80</w:t>
            </w:r>
          </w:p>
        </w:tc>
        <w:tc>
          <w:tcPr>
            <w:tcW w:w="924" w:type="dxa"/>
            <w:vAlign w:val="center"/>
          </w:tcPr>
          <w:p>
            <w:pPr>
              <w:pStyle w:val="13"/>
            </w:pPr>
            <w:r>
              <w:t>大气污染治理服务</w:t>
            </w:r>
          </w:p>
        </w:tc>
        <w:tc>
          <w:tcPr>
            <w:tcW w:w="924" w:type="dxa"/>
            <w:vAlign w:val="center"/>
          </w:tcPr>
          <w:p>
            <w:pPr>
              <w:pStyle w:val="13"/>
            </w:pPr>
            <w:r>
              <w:t>C160301</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76.80</w:t>
            </w:r>
          </w:p>
        </w:tc>
        <w:tc>
          <w:tcPr>
            <w:tcW w:w="924" w:type="dxa"/>
            <w:vAlign w:val="center"/>
          </w:tcPr>
          <w:p>
            <w:pPr>
              <w:pStyle w:val="14"/>
            </w:pPr>
            <w:r>
              <w:t>76.80</w:t>
            </w:r>
          </w:p>
        </w:tc>
        <w:tc>
          <w:tcPr>
            <w:tcW w:w="924" w:type="dxa"/>
            <w:vAlign w:val="center"/>
          </w:tcPr>
          <w:p>
            <w:pPr>
              <w:pStyle w:val="14"/>
            </w:pPr>
            <w:r>
              <w:t>76.80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劳务派遣</w:t>
            </w:r>
          </w:p>
        </w:tc>
        <w:tc>
          <w:tcPr>
            <w:tcW w:w="924" w:type="dxa"/>
            <w:vAlign w:val="center"/>
          </w:tcPr>
          <w:p>
            <w:pPr>
              <w:pStyle w:val="14"/>
            </w:pPr>
            <w:r>
              <w:t>204.00</w:t>
            </w:r>
          </w:p>
        </w:tc>
        <w:tc>
          <w:tcPr>
            <w:tcW w:w="924" w:type="dxa"/>
            <w:vAlign w:val="center"/>
          </w:tcPr>
          <w:p>
            <w:pPr>
              <w:pStyle w:val="13"/>
            </w:pPr>
            <w:r>
              <w:t>其他服务</w:t>
            </w:r>
          </w:p>
        </w:tc>
        <w:tc>
          <w:tcPr>
            <w:tcW w:w="924" w:type="dxa"/>
            <w:vAlign w:val="center"/>
          </w:tcPr>
          <w:p>
            <w:pPr>
              <w:pStyle w:val="13"/>
            </w:pPr>
            <w:r>
              <w:t>C99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204.00</w:t>
            </w:r>
          </w:p>
        </w:tc>
        <w:tc>
          <w:tcPr>
            <w:tcW w:w="924" w:type="dxa"/>
            <w:vAlign w:val="center"/>
          </w:tcPr>
          <w:p>
            <w:pPr>
              <w:pStyle w:val="14"/>
            </w:pPr>
            <w:r>
              <w:t>204.00</w:t>
            </w:r>
          </w:p>
        </w:tc>
        <w:tc>
          <w:tcPr>
            <w:tcW w:w="924" w:type="dxa"/>
            <w:vAlign w:val="center"/>
          </w:tcPr>
          <w:p>
            <w:pPr>
              <w:pStyle w:val="14"/>
            </w:pPr>
            <w:r>
              <w:t>204.00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排污许可证证后技术核查</w:t>
            </w:r>
          </w:p>
        </w:tc>
        <w:tc>
          <w:tcPr>
            <w:tcW w:w="924" w:type="dxa"/>
            <w:vAlign w:val="center"/>
          </w:tcPr>
          <w:p>
            <w:pPr>
              <w:pStyle w:val="14"/>
            </w:pPr>
            <w:r>
              <w:t>100.00</w:t>
            </w:r>
          </w:p>
        </w:tc>
        <w:tc>
          <w:tcPr>
            <w:tcW w:w="924" w:type="dxa"/>
            <w:vAlign w:val="center"/>
          </w:tcPr>
          <w:p>
            <w:pPr>
              <w:pStyle w:val="13"/>
            </w:pPr>
            <w:r>
              <w:t>其他环境治理服务</w:t>
            </w:r>
          </w:p>
        </w:tc>
        <w:tc>
          <w:tcPr>
            <w:tcW w:w="924" w:type="dxa"/>
            <w:vAlign w:val="center"/>
          </w:tcPr>
          <w:p>
            <w:pPr>
              <w:pStyle w:val="13"/>
            </w:pPr>
            <w:r>
              <w:t>C169999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100.00</w:t>
            </w:r>
          </w:p>
        </w:tc>
        <w:tc>
          <w:tcPr>
            <w:tcW w:w="924" w:type="dxa"/>
            <w:vAlign w:val="center"/>
          </w:tcPr>
          <w:p>
            <w:pPr>
              <w:pStyle w:val="14"/>
            </w:pPr>
            <w:r>
              <w:t>100.00</w:t>
            </w:r>
          </w:p>
        </w:tc>
        <w:tc>
          <w:tcPr>
            <w:tcW w:w="924" w:type="dxa"/>
            <w:vAlign w:val="center"/>
          </w:tcPr>
          <w:p>
            <w:pPr>
              <w:pStyle w:val="14"/>
            </w:pPr>
            <w:r>
              <w:t>100.00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入河排污口规范化建设工程县市区配套资金</w:t>
            </w:r>
          </w:p>
        </w:tc>
        <w:tc>
          <w:tcPr>
            <w:tcW w:w="924" w:type="dxa"/>
            <w:vAlign w:val="center"/>
          </w:tcPr>
          <w:p>
            <w:pPr>
              <w:pStyle w:val="14"/>
            </w:pPr>
            <w:r>
              <w:t>812.08</w:t>
            </w:r>
          </w:p>
        </w:tc>
        <w:tc>
          <w:tcPr>
            <w:tcW w:w="924" w:type="dxa"/>
            <w:vAlign w:val="center"/>
          </w:tcPr>
          <w:p>
            <w:pPr>
              <w:pStyle w:val="13"/>
            </w:pPr>
            <w:r>
              <w:t>其他专业施工</w:t>
            </w:r>
          </w:p>
        </w:tc>
        <w:tc>
          <w:tcPr>
            <w:tcW w:w="924" w:type="dxa"/>
            <w:vAlign w:val="center"/>
          </w:tcPr>
          <w:p>
            <w:pPr>
              <w:pStyle w:val="13"/>
            </w:pPr>
            <w:r>
              <w:t>B0599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600.00</w:t>
            </w:r>
          </w:p>
        </w:tc>
        <w:tc>
          <w:tcPr>
            <w:tcW w:w="924" w:type="dxa"/>
            <w:vAlign w:val="center"/>
          </w:tcPr>
          <w:p>
            <w:pPr>
              <w:pStyle w:val="14"/>
            </w:pPr>
            <w:r>
              <w:t>600.00</w:t>
            </w:r>
          </w:p>
        </w:tc>
        <w:tc>
          <w:tcPr>
            <w:tcW w:w="924" w:type="dxa"/>
            <w:vAlign w:val="center"/>
          </w:tcPr>
          <w:p>
            <w:pPr>
              <w:pStyle w:val="14"/>
            </w:pPr>
            <w:r>
              <w:t>600.00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入河排污口规范化建设工程县市区配套资金</w:t>
            </w:r>
          </w:p>
        </w:tc>
        <w:tc>
          <w:tcPr>
            <w:tcW w:w="924" w:type="dxa"/>
            <w:vAlign w:val="center"/>
          </w:tcPr>
          <w:p>
            <w:pPr>
              <w:pStyle w:val="14"/>
            </w:pPr>
            <w:r>
              <w:t>812.08</w:t>
            </w:r>
          </w:p>
        </w:tc>
        <w:tc>
          <w:tcPr>
            <w:tcW w:w="924" w:type="dxa"/>
            <w:vAlign w:val="center"/>
          </w:tcPr>
          <w:p>
            <w:pPr>
              <w:pStyle w:val="13"/>
            </w:pPr>
            <w:r>
              <w:t>其他水污染治理服务</w:t>
            </w:r>
          </w:p>
        </w:tc>
        <w:tc>
          <w:tcPr>
            <w:tcW w:w="924" w:type="dxa"/>
            <w:vAlign w:val="center"/>
          </w:tcPr>
          <w:p>
            <w:pPr>
              <w:pStyle w:val="13"/>
            </w:pPr>
            <w:r>
              <w:t>C160299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212.08</w:t>
            </w:r>
          </w:p>
        </w:tc>
        <w:tc>
          <w:tcPr>
            <w:tcW w:w="924" w:type="dxa"/>
            <w:vAlign w:val="center"/>
          </w:tcPr>
          <w:p>
            <w:pPr>
              <w:pStyle w:val="14"/>
            </w:pPr>
            <w:r>
              <w:t>212.08</w:t>
            </w:r>
          </w:p>
        </w:tc>
        <w:tc>
          <w:tcPr>
            <w:tcW w:w="924" w:type="dxa"/>
            <w:vAlign w:val="center"/>
          </w:tcPr>
          <w:p>
            <w:pPr>
              <w:pStyle w:val="14"/>
            </w:pPr>
            <w:r>
              <w:t>212.08</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乡镇集中式饮用水水源地保护工程县市区配套资金</w:t>
            </w:r>
          </w:p>
        </w:tc>
        <w:tc>
          <w:tcPr>
            <w:tcW w:w="924" w:type="dxa"/>
            <w:vAlign w:val="center"/>
          </w:tcPr>
          <w:p>
            <w:pPr>
              <w:pStyle w:val="14"/>
            </w:pPr>
            <w:r>
              <w:t>1850.37</w:t>
            </w:r>
          </w:p>
        </w:tc>
        <w:tc>
          <w:tcPr>
            <w:tcW w:w="924" w:type="dxa"/>
            <w:vAlign w:val="center"/>
          </w:tcPr>
          <w:p>
            <w:pPr>
              <w:pStyle w:val="13"/>
            </w:pPr>
            <w:r>
              <w:t>其他专业施工</w:t>
            </w:r>
          </w:p>
        </w:tc>
        <w:tc>
          <w:tcPr>
            <w:tcW w:w="924" w:type="dxa"/>
            <w:vAlign w:val="center"/>
          </w:tcPr>
          <w:p>
            <w:pPr>
              <w:pStyle w:val="13"/>
            </w:pPr>
            <w:r>
              <w:t>B0599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958.00</w:t>
            </w:r>
          </w:p>
        </w:tc>
        <w:tc>
          <w:tcPr>
            <w:tcW w:w="924" w:type="dxa"/>
            <w:vAlign w:val="center"/>
          </w:tcPr>
          <w:p>
            <w:pPr>
              <w:pStyle w:val="14"/>
            </w:pPr>
            <w:r>
              <w:t>958.00</w:t>
            </w:r>
          </w:p>
        </w:tc>
        <w:tc>
          <w:tcPr>
            <w:tcW w:w="924" w:type="dxa"/>
            <w:vAlign w:val="center"/>
          </w:tcPr>
          <w:p>
            <w:pPr>
              <w:pStyle w:val="14"/>
            </w:pPr>
            <w:r>
              <w:t>958.00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乡镇集中式饮用水水源地保护工程县市区配套资金</w:t>
            </w:r>
          </w:p>
        </w:tc>
        <w:tc>
          <w:tcPr>
            <w:tcW w:w="924" w:type="dxa"/>
            <w:vAlign w:val="center"/>
          </w:tcPr>
          <w:p>
            <w:pPr>
              <w:pStyle w:val="14"/>
            </w:pPr>
            <w:r>
              <w:t>1850.37</w:t>
            </w:r>
          </w:p>
        </w:tc>
        <w:tc>
          <w:tcPr>
            <w:tcW w:w="924" w:type="dxa"/>
            <w:vAlign w:val="center"/>
          </w:tcPr>
          <w:p>
            <w:pPr>
              <w:pStyle w:val="13"/>
            </w:pPr>
            <w:r>
              <w:t>其他水污染治理服务</w:t>
            </w:r>
          </w:p>
        </w:tc>
        <w:tc>
          <w:tcPr>
            <w:tcW w:w="924" w:type="dxa"/>
            <w:vAlign w:val="center"/>
          </w:tcPr>
          <w:p>
            <w:pPr>
              <w:pStyle w:val="13"/>
            </w:pPr>
            <w:r>
              <w:t>C160299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892.37</w:t>
            </w:r>
          </w:p>
        </w:tc>
        <w:tc>
          <w:tcPr>
            <w:tcW w:w="924" w:type="dxa"/>
            <w:vAlign w:val="center"/>
          </w:tcPr>
          <w:p>
            <w:pPr>
              <w:pStyle w:val="14"/>
            </w:pPr>
            <w:r>
              <w:t>892.37</w:t>
            </w:r>
          </w:p>
        </w:tc>
        <w:tc>
          <w:tcPr>
            <w:tcW w:w="924" w:type="dxa"/>
            <w:vAlign w:val="center"/>
          </w:tcPr>
          <w:p>
            <w:pPr>
              <w:pStyle w:val="14"/>
            </w:pPr>
            <w:r>
              <w:t>892.37</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衡水市土壤环境监管能力提升项目</w:t>
            </w:r>
          </w:p>
        </w:tc>
        <w:tc>
          <w:tcPr>
            <w:tcW w:w="924" w:type="dxa"/>
            <w:vAlign w:val="center"/>
          </w:tcPr>
          <w:p>
            <w:pPr>
              <w:pStyle w:val="14"/>
            </w:pPr>
            <w:r>
              <w:t>526.70</w:t>
            </w:r>
          </w:p>
        </w:tc>
        <w:tc>
          <w:tcPr>
            <w:tcW w:w="924" w:type="dxa"/>
            <w:vAlign w:val="center"/>
          </w:tcPr>
          <w:p>
            <w:pPr>
              <w:pStyle w:val="13"/>
            </w:pPr>
          </w:p>
        </w:tc>
        <w:tc>
          <w:tcPr>
            <w:tcW w:w="924" w:type="dxa"/>
            <w:vAlign w:val="center"/>
          </w:tcPr>
          <w:p>
            <w:pPr>
              <w:pStyle w:val="13"/>
            </w:pPr>
          </w:p>
        </w:tc>
        <w:tc>
          <w:tcPr>
            <w:tcW w:w="924" w:type="dxa"/>
            <w:vAlign w:val="center"/>
          </w:tcPr>
          <w:p>
            <w:pPr>
              <w:pStyle w:val="12"/>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199.90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199.90</w:t>
            </w: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衡水市土壤环境监管能力提升项目</w:t>
            </w:r>
          </w:p>
        </w:tc>
        <w:tc>
          <w:tcPr>
            <w:tcW w:w="924" w:type="dxa"/>
            <w:vAlign w:val="center"/>
          </w:tcPr>
          <w:p>
            <w:pPr>
              <w:pStyle w:val="14"/>
            </w:pPr>
            <w:r>
              <w:t>526.70</w:t>
            </w:r>
          </w:p>
        </w:tc>
        <w:tc>
          <w:tcPr>
            <w:tcW w:w="924" w:type="dxa"/>
            <w:vAlign w:val="center"/>
          </w:tcPr>
          <w:p>
            <w:pPr>
              <w:pStyle w:val="13"/>
            </w:pPr>
          </w:p>
        </w:tc>
        <w:tc>
          <w:tcPr>
            <w:tcW w:w="924" w:type="dxa"/>
            <w:vAlign w:val="center"/>
          </w:tcPr>
          <w:p>
            <w:pPr>
              <w:pStyle w:val="13"/>
            </w:pPr>
          </w:p>
        </w:tc>
        <w:tc>
          <w:tcPr>
            <w:tcW w:w="924" w:type="dxa"/>
            <w:vAlign w:val="center"/>
          </w:tcPr>
          <w:p>
            <w:pPr>
              <w:pStyle w:val="12"/>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326.80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326.80</w:t>
            </w: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中央大气污染防治资金</w:t>
            </w:r>
          </w:p>
        </w:tc>
        <w:tc>
          <w:tcPr>
            <w:tcW w:w="924" w:type="dxa"/>
            <w:vAlign w:val="center"/>
          </w:tcPr>
          <w:p>
            <w:pPr>
              <w:pStyle w:val="14"/>
            </w:pPr>
            <w:r>
              <w:t>19.89</w:t>
            </w:r>
          </w:p>
        </w:tc>
        <w:tc>
          <w:tcPr>
            <w:tcW w:w="924" w:type="dxa"/>
            <w:vAlign w:val="center"/>
          </w:tcPr>
          <w:p>
            <w:pPr>
              <w:pStyle w:val="13"/>
            </w:pPr>
          </w:p>
        </w:tc>
        <w:tc>
          <w:tcPr>
            <w:tcW w:w="924" w:type="dxa"/>
            <w:vAlign w:val="center"/>
          </w:tcPr>
          <w:p>
            <w:pPr>
              <w:pStyle w:val="13"/>
            </w:pPr>
          </w:p>
        </w:tc>
        <w:tc>
          <w:tcPr>
            <w:tcW w:w="924" w:type="dxa"/>
            <w:vAlign w:val="center"/>
          </w:tcPr>
          <w:p>
            <w:pPr>
              <w:pStyle w:val="12"/>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19.80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19.80</w:t>
            </w: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5"/>
            </w:pPr>
            <w:r>
              <w:t>衡水市生态环境局参公小计</w:t>
            </w: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90.00</w:t>
            </w:r>
          </w:p>
        </w:tc>
        <w:tc>
          <w:tcPr>
            <w:tcW w:w="924" w:type="dxa"/>
            <w:vAlign w:val="center"/>
          </w:tcPr>
          <w:p>
            <w:pPr>
              <w:pStyle w:val="16"/>
            </w:pPr>
            <w:r>
              <w:t>90.00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秸秆禁烧电子监控扩容项目服务费</w:t>
            </w:r>
          </w:p>
        </w:tc>
        <w:tc>
          <w:tcPr>
            <w:tcW w:w="924" w:type="dxa"/>
            <w:vAlign w:val="center"/>
          </w:tcPr>
          <w:p>
            <w:pPr>
              <w:pStyle w:val="14"/>
            </w:pPr>
            <w:r>
              <w:t>90.00</w:t>
            </w:r>
          </w:p>
        </w:tc>
        <w:tc>
          <w:tcPr>
            <w:tcW w:w="924" w:type="dxa"/>
            <w:vAlign w:val="center"/>
          </w:tcPr>
          <w:p>
            <w:pPr>
              <w:pStyle w:val="13"/>
            </w:pPr>
            <w:r>
              <w:t>大气污染治理服务</w:t>
            </w:r>
          </w:p>
        </w:tc>
        <w:tc>
          <w:tcPr>
            <w:tcW w:w="924" w:type="dxa"/>
            <w:vAlign w:val="center"/>
          </w:tcPr>
          <w:p>
            <w:pPr>
              <w:pStyle w:val="13"/>
            </w:pPr>
            <w:r>
              <w:t>C160301</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90.00</w:t>
            </w:r>
          </w:p>
        </w:tc>
        <w:tc>
          <w:tcPr>
            <w:tcW w:w="924" w:type="dxa"/>
            <w:vAlign w:val="center"/>
          </w:tcPr>
          <w:p>
            <w:pPr>
              <w:pStyle w:val="14"/>
            </w:pPr>
            <w:r>
              <w:t>90.00</w:t>
            </w:r>
          </w:p>
        </w:tc>
        <w:tc>
          <w:tcPr>
            <w:tcW w:w="924" w:type="dxa"/>
            <w:vAlign w:val="center"/>
          </w:tcPr>
          <w:p>
            <w:pPr>
              <w:pStyle w:val="14"/>
            </w:pPr>
            <w:r>
              <w:t>90.00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5"/>
            </w:pPr>
            <w:r>
              <w:t>衡水市生态环境局事业小计</w:t>
            </w: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400.00</w:t>
            </w:r>
          </w:p>
        </w:tc>
        <w:tc>
          <w:tcPr>
            <w:tcW w:w="924" w:type="dxa"/>
            <w:vAlign w:val="center"/>
          </w:tcPr>
          <w:p>
            <w:pPr>
              <w:pStyle w:val="16"/>
            </w:pPr>
            <w:r>
              <w:t>400.00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2022年衡水市重污染天气重点行业绩效评级</w:t>
            </w:r>
          </w:p>
        </w:tc>
        <w:tc>
          <w:tcPr>
            <w:tcW w:w="924" w:type="dxa"/>
            <w:vAlign w:val="center"/>
          </w:tcPr>
          <w:p>
            <w:pPr>
              <w:pStyle w:val="14"/>
            </w:pPr>
            <w:r>
              <w:t>60.00</w:t>
            </w:r>
          </w:p>
        </w:tc>
        <w:tc>
          <w:tcPr>
            <w:tcW w:w="924" w:type="dxa"/>
            <w:vAlign w:val="center"/>
          </w:tcPr>
          <w:p>
            <w:pPr>
              <w:pStyle w:val="13"/>
            </w:pPr>
            <w:r>
              <w:t>资产及其他评估服务</w:t>
            </w:r>
          </w:p>
        </w:tc>
        <w:tc>
          <w:tcPr>
            <w:tcW w:w="924" w:type="dxa"/>
            <w:vAlign w:val="center"/>
          </w:tcPr>
          <w:p>
            <w:pPr>
              <w:pStyle w:val="13"/>
            </w:pPr>
            <w:r>
              <w:t>C0805</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60.00</w:t>
            </w:r>
          </w:p>
        </w:tc>
        <w:tc>
          <w:tcPr>
            <w:tcW w:w="924" w:type="dxa"/>
            <w:vAlign w:val="center"/>
          </w:tcPr>
          <w:p>
            <w:pPr>
              <w:pStyle w:val="14"/>
            </w:pPr>
            <w:r>
              <w:t>60.00</w:t>
            </w:r>
          </w:p>
        </w:tc>
        <w:tc>
          <w:tcPr>
            <w:tcW w:w="924" w:type="dxa"/>
            <w:vAlign w:val="center"/>
          </w:tcPr>
          <w:p>
            <w:pPr>
              <w:pStyle w:val="14"/>
            </w:pPr>
            <w:r>
              <w:t>60.00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衡水市“天地车人”一体化管理平台运维</w:t>
            </w:r>
          </w:p>
        </w:tc>
        <w:tc>
          <w:tcPr>
            <w:tcW w:w="924" w:type="dxa"/>
            <w:vAlign w:val="center"/>
          </w:tcPr>
          <w:p>
            <w:pPr>
              <w:pStyle w:val="14"/>
            </w:pPr>
            <w:r>
              <w:t>40.00</w:t>
            </w:r>
          </w:p>
        </w:tc>
        <w:tc>
          <w:tcPr>
            <w:tcW w:w="924" w:type="dxa"/>
            <w:vAlign w:val="center"/>
          </w:tcPr>
          <w:p>
            <w:pPr>
              <w:pStyle w:val="13"/>
            </w:pPr>
            <w:r>
              <w:t>其他专业技术服务</w:t>
            </w:r>
          </w:p>
        </w:tc>
        <w:tc>
          <w:tcPr>
            <w:tcW w:w="924" w:type="dxa"/>
            <w:vAlign w:val="center"/>
          </w:tcPr>
          <w:p>
            <w:pPr>
              <w:pStyle w:val="13"/>
            </w:pPr>
            <w:r>
              <w:t>C0908</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40.00</w:t>
            </w:r>
          </w:p>
        </w:tc>
        <w:tc>
          <w:tcPr>
            <w:tcW w:w="924" w:type="dxa"/>
            <w:vAlign w:val="center"/>
          </w:tcPr>
          <w:p>
            <w:pPr>
              <w:pStyle w:val="14"/>
            </w:pPr>
            <w:r>
              <w:t>40.00</w:t>
            </w:r>
          </w:p>
        </w:tc>
        <w:tc>
          <w:tcPr>
            <w:tcW w:w="924" w:type="dxa"/>
            <w:vAlign w:val="center"/>
          </w:tcPr>
          <w:p>
            <w:pPr>
              <w:pStyle w:val="14"/>
            </w:pPr>
            <w:r>
              <w:t>40.00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衡水市大气污染源排放清单更新及重污染天气应急减排清单编制</w:t>
            </w:r>
          </w:p>
        </w:tc>
        <w:tc>
          <w:tcPr>
            <w:tcW w:w="924" w:type="dxa"/>
            <w:vAlign w:val="center"/>
          </w:tcPr>
          <w:p>
            <w:pPr>
              <w:pStyle w:val="14"/>
            </w:pPr>
            <w:r>
              <w:t>60.00</w:t>
            </w:r>
          </w:p>
        </w:tc>
        <w:tc>
          <w:tcPr>
            <w:tcW w:w="924" w:type="dxa"/>
            <w:vAlign w:val="center"/>
          </w:tcPr>
          <w:p>
            <w:pPr>
              <w:pStyle w:val="13"/>
            </w:pPr>
            <w:r>
              <w:t>大气污染治理服务</w:t>
            </w:r>
          </w:p>
        </w:tc>
        <w:tc>
          <w:tcPr>
            <w:tcW w:w="924" w:type="dxa"/>
            <w:vAlign w:val="center"/>
          </w:tcPr>
          <w:p>
            <w:pPr>
              <w:pStyle w:val="13"/>
            </w:pPr>
            <w:r>
              <w:t>C160301</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60.00</w:t>
            </w:r>
          </w:p>
        </w:tc>
        <w:tc>
          <w:tcPr>
            <w:tcW w:w="924" w:type="dxa"/>
            <w:vAlign w:val="center"/>
          </w:tcPr>
          <w:p>
            <w:pPr>
              <w:pStyle w:val="14"/>
            </w:pPr>
            <w:r>
              <w:t>60.00</w:t>
            </w:r>
          </w:p>
        </w:tc>
        <w:tc>
          <w:tcPr>
            <w:tcW w:w="924" w:type="dxa"/>
            <w:vAlign w:val="center"/>
          </w:tcPr>
          <w:p>
            <w:pPr>
              <w:pStyle w:val="14"/>
            </w:pPr>
            <w:r>
              <w:t>60.00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机动车污染监管平台运维费</w:t>
            </w:r>
          </w:p>
        </w:tc>
        <w:tc>
          <w:tcPr>
            <w:tcW w:w="924" w:type="dxa"/>
            <w:vAlign w:val="center"/>
          </w:tcPr>
          <w:p>
            <w:pPr>
              <w:pStyle w:val="14"/>
            </w:pPr>
            <w:r>
              <w:t>40.00</w:t>
            </w:r>
          </w:p>
        </w:tc>
        <w:tc>
          <w:tcPr>
            <w:tcW w:w="924" w:type="dxa"/>
            <w:vAlign w:val="center"/>
          </w:tcPr>
          <w:p>
            <w:pPr>
              <w:pStyle w:val="13"/>
            </w:pPr>
            <w:r>
              <w:t>其他专业技术服务</w:t>
            </w:r>
          </w:p>
        </w:tc>
        <w:tc>
          <w:tcPr>
            <w:tcW w:w="924" w:type="dxa"/>
            <w:vAlign w:val="center"/>
          </w:tcPr>
          <w:p>
            <w:pPr>
              <w:pStyle w:val="13"/>
            </w:pPr>
            <w:r>
              <w:t>C0908</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40.00</w:t>
            </w:r>
          </w:p>
        </w:tc>
        <w:tc>
          <w:tcPr>
            <w:tcW w:w="924" w:type="dxa"/>
            <w:vAlign w:val="center"/>
          </w:tcPr>
          <w:p>
            <w:pPr>
              <w:pStyle w:val="14"/>
            </w:pPr>
            <w:r>
              <w:t>40.00</w:t>
            </w:r>
          </w:p>
        </w:tc>
        <w:tc>
          <w:tcPr>
            <w:tcW w:w="924" w:type="dxa"/>
            <w:vAlign w:val="center"/>
          </w:tcPr>
          <w:p>
            <w:pPr>
              <w:pStyle w:val="14"/>
            </w:pPr>
            <w:r>
              <w:t>40.00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委托监测费</w:t>
            </w:r>
          </w:p>
        </w:tc>
        <w:tc>
          <w:tcPr>
            <w:tcW w:w="924" w:type="dxa"/>
            <w:vAlign w:val="center"/>
          </w:tcPr>
          <w:p>
            <w:pPr>
              <w:pStyle w:val="14"/>
            </w:pPr>
            <w:r>
              <w:t>120.00</w:t>
            </w:r>
          </w:p>
        </w:tc>
        <w:tc>
          <w:tcPr>
            <w:tcW w:w="924" w:type="dxa"/>
            <w:vAlign w:val="center"/>
          </w:tcPr>
          <w:p>
            <w:pPr>
              <w:pStyle w:val="13"/>
            </w:pPr>
            <w:r>
              <w:t>其他环境治理服务</w:t>
            </w:r>
          </w:p>
        </w:tc>
        <w:tc>
          <w:tcPr>
            <w:tcW w:w="924" w:type="dxa"/>
            <w:vAlign w:val="center"/>
          </w:tcPr>
          <w:p>
            <w:pPr>
              <w:pStyle w:val="13"/>
            </w:pPr>
            <w:r>
              <w:t>C169999</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120.00</w:t>
            </w:r>
          </w:p>
        </w:tc>
        <w:tc>
          <w:tcPr>
            <w:tcW w:w="924" w:type="dxa"/>
            <w:vAlign w:val="center"/>
          </w:tcPr>
          <w:p>
            <w:pPr>
              <w:pStyle w:val="14"/>
            </w:pPr>
            <w:r>
              <w:t>120.00</w:t>
            </w:r>
          </w:p>
        </w:tc>
        <w:tc>
          <w:tcPr>
            <w:tcW w:w="924" w:type="dxa"/>
            <w:vAlign w:val="center"/>
          </w:tcPr>
          <w:p>
            <w:pPr>
              <w:pStyle w:val="14"/>
            </w:pPr>
            <w:r>
              <w:t>120.00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pPr>
              <w:pStyle w:val="13"/>
            </w:pPr>
            <w:r>
              <w:t>乡镇及开发区空气自动监测站质控</w:t>
            </w:r>
          </w:p>
        </w:tc>
        <w:tc>
          <w:tcPr>
            <w:tcW w:w="924" w:type="dxa"/>
            <w:vAlign w:val="center"/>
          </w:tcPr>
          <w:p>
            <w:pPr>
              <w:pStyle w:val="14"/>
            </w:pPr>
            <w:r>
              <w:t>80.00</w:t>
            </w:r>
          </w:p>
        </w:tc>
        <w:tc>
          <w:tcPr>
            <w:tcW w:w="924" w:type="dxa"/>
            <w:vAlign w:val="center"/>
          </w:tcPr>
          <w:p>
            <w:pPr>
              <w:pStyle w:val="13"/>
            </w:pPr>
            <w:r>
              <w:t>大气污染治理服务</w:t>
            </w:r>
          </w:p>
        </w:tc>
        <w:tc>
          <w:tcPr>
            <w:tcW w:w="924" w:type="dxa"/>
            <w:vAlign w:val="center"/>
          </w:tcPr>
          <w:p>
            <w:pPr>
              <w:pStyle w:val="13"/>
            </w:pPr>
            <w:r>
              <w:t>C160301</w:t>
            </w:r>
          </w:p>
        </w:tc>
        <w:tc>
          <w:tcPr>
            <w:tcW w:w="924" w:type="dxa"/>
            <w:vAlign w:val="center"/>
          </w:tcPr>
          <w:p>
            <w:pPr>
              <w:pStyle w:val="12"/>
            </w:pPr>
            <w:r>
              <w:t>个</w:t>
            </w:r>
          </w:p>
        </w:tc>
        <w:tc>
          <w:tcPr>
            <w:tcW w:w="924" w:type="dxa"/>
            <w:vAlign w:val="center"/>
          </w:tcPr>
          <w:p>
            <w:pPr>
              <w:pStyle w:val="14"/>
            </w:pPr>
            <w:r>
              <w:t>1</w:t>
            </w:r>
          </w:p>
        </w:tc>
        <w:tc>
          <w:tcPr>
            <w:tcW w:w="924" w:type="dxa"/>
            <w:vAlign w:val="center"/>
          </w:tcPr>
          <w:p>
            <w:pPr>
              <w:pStyle w:val="14"/>
            </w:pPr>
            <w:r>
              <w:t>80.00</w:t>
            </w:r>
          </w:p>
        </w:tc>
        <w:tc>
          <w:tcPr>
            <w:tcW w:w="924" w:type="dxa"/>
            <w:vAlign w:val="center"/>
          </w:tcPr>
          <w:p>
            <w:pPr>
              <w:pStyle w:val="14"/>
            </w:pPr>
            <w:r>
              <w:t>80.00</w:t>
            </w:r>
          </w:p>
        </w:tc>
        <w:tc>
          <w:tcPr>
            <w:tcW w:w="924" w:type="dxa"/>
            <w:vAlign w:val="center"/>
          </w:tcPr>
          <w:p>
            <w:pPr>
              <w:pStyle w:val="14"/>
            </w:pPr>
            <w:r>
              <w:t>80.00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80.00</w:t>
            </w:r>
          </w:p>
        </w:tc>
      </w:tr>
    </w:tbl>
    <w:p>
      <w:pPr>
        <w:jc w:val="center"/>
      </w:pPr>
      <w:r>
        <w:rPr>
          <w:rFonts w:ascii="方正小标宋_GBK" w:hAnsi="方正小标宋_GBK" w:eastAsia="方正小标宋_GBK" w:cs="方正小标宋_GBK"/>
          <w:color w:val="000000"/>
          <w:sz w:val="36"/>
        </w:rPr>
        <w:t>部门政府采购预算</w:t>
      </w:r>
    </w:p>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pPr>
      <w:r>
        <w:rPr>
          <w:rFonts w:ascii="Times New Roman" w:hAnsi="Times New Roman" w:eastAsia="方正仿宋_GBK" w:cs="Times New Roman"/>
          <w:color w:val="000000"/>
          <w:sz w:val="32"/>
        </w:rPr>
        <w:t xml:space="preserve"> </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我部门（含下属单位）上年末固定资产金额为17893.91万元（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本年度各单位拟购置固定资产总额为</w:t>
      </w:r>
      <w:r>
        <w:rPr>
          <w:rFonts w:hint="eastAsia" w:ascii="仿宋_GB2312" w:hAnsi="黑体" w:eastAsia="仿宋_GB2312" w:cs="Times New Roman"/>
          <w:sz w:val="32"/>
          <w:szCs w:val="32"/>
          <w:lang w:val="en-US" w:eastAsia="zh-CN"/>
        </w:rPr>
        <w:t>2104.5</w:t>
      </w:r>
      <w:r>
        <w:rPr>
          <w:rFonts w:hint="eastAsia" w:ascii="仿宋_GB2312" w:hAnsi="黑体" w:eastAsia="仿宋_GB2312" w:cs="Times New Roman"/>
          <w:sz w:val="32"/>
          <w:szCs w:val="32"/>
        </w:rPr>
        <w:t>万元，主要为监测专用设备、计算机设备、打印设备、空调、办公家具等，已列入政府采购预算，详见政府采购预算表。</w:t>
      </w:r>
    </w:p>
    <w:p>
      <w:pPr>
        <w:ind w:firstLine="640" w:firstLineChars="200"/>
        <w:rPr>
          <w:rFonts w:ascii="仿宋_GB2312" w:hAnsi="黑体" w:eastAsia="仿宋_GB2312" w:cs="Times New Roman"/>
          <w:sz w:val="32"/>
          <w:szCs w:val="32"/>
        </w:rPr>
      </w:pPr>
    </w:p>
    <w:tbl>
      <w:tblPr>
        <w:tblStyle w:val="6"/>
        <w:tblW w:w="15006" w:type="dxa"/>
        <w:tblInd w:w="0" w:type="dxa"/>
        <w:tblLayout w:type="fixed"/>
        <w:tblCellMar>
          <w:top w:w="0" w:type="dxa"/>
          <w:left w:w="0" w:type="dxa"/>
          <w:bottom w:w="0" w:type="dxa"/>
          <w:right w:w="0" w:type="dxa"/>
        </w:tblCellMar>
      </w:tblPr>
      <w:tblGrid>
        <w:gridCol w:w="5155"/>
        <w:gridCol w:w="4720"/>
        <w:gridCol w:w="5131"/>
      </w:tblGrid>
      <w:tr>
        <w:tblPrEx>
          <w:tblCellMar>
            <w:top w:w="0" w:type="dxa"/>
            <w:left w:w="0" w:type="dxa"/>
            <w:bottom w:w="0" w:type="dxa"/>
            <w:right w:w="0" w:type="dxa"/>
          </w:tblCellMar>
        </w:tblPrEx>
        <w:trPr>
          <w:trHeight w:val="810" w:hRule="atLeast"/>
        </w:trPr>
        <w:tc>
          <w:tcPr>
            <w:tcW w:w="15006"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sz w:val="32"/>
                <w:szCs w:val="32"/>
              </w:rPr>
            </w:pPr>
            <w:r>
              <w:rPr>
                <w:rFonts w:hint="eastAsia" w:ascii="宋体" w:hAnsi="宋体" w:eastAsia="宋体" w:cs="宋体"/>
                <w:b/>
                <w:kern w:val="0"/>
                <w:sz w:val="32"/>
                <w:szCs w:val="32"/>
                <w:lang w:bidi="ar"/>
              </w:rPr>
              <w:t>衡水市市直部门固定资产占用情况表</w:t>
            </w:r>
          </w:p>
        </w:tc>
      </w:tr>
      <w:tr>
        <w:tblPrEx>
          <w:tblCellMar>
            <w:top w:w="0" w:type="dxa"/>
            <w:left w:w="0" w:type="dxa"/>
            <w:bottom w:w="0" w:type="dxa"/>
            <w:right w:w="0" w:type="dxa"/>
          </w:tblCellMar>
        </w:tblPrEx>
        <w:trPr>
          <w:trHeight w:val="540" w:hRule="atLeast"/>
        </w:trPr>
        <w:tc>
          <w:tcPr>
            <w:tcW w:w="9875"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编制部门：衡水市</w:t>
            </w:r>
            <w:r>
              <w:rPr>
                <w:rFonts w:hint="eastAsia" w:ascii="宋体" w:hAnsi="宋体" w:cs="宋体"/>
                <w:kern w:val="0"/>
                <w:sz w:val="22"/>
                <w:szCs w:val="22"/>
                <w:lang w:bidi="ar"/>
              </w:rPr>
              <w:t>生态环境局</w:t>
            </w:r>
          </w:p>
        </w:tc>
        <w:tc>
          <w:tcPr>
            <w:tcW w:w="5131"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截止时间：20</w:t>
            </w:r>
            <w:r>
              <w:rPr>
                <w:rFonts w:hint="eastAsia" w:ascii="宋体" w:hAnsi="宋体" w:cs="宋体"/>
                <w:kern w:val="0"/>
                <w:sz w:val="22"/>
                <w:szCs w:val="22"/>
                <w:lang w:bidi="ar"/>
              </w:rPr>
              <w:t>21</w:t>
            </w:r>
            <w:r>
              <w:rPr>
                <w:rFonts w:hint="eastAsia" w:ascii="宋体" w:hAnsi="宋体" w:eastAsia="宋体" w:cs="宋体"/>
                <w:kern w:val="0"/>
                <w:sz w:val="22"/>
                <w:szCs w:val="22"/>
                <w:lang w:bidi="ar"/>
              </w:rPr>
              <w:t xml:space="preserve">年12月31日  </w:t>
            </w:r>
          </w:p>
        </w:tc>
      </w:tr>
      <w:tr>
        <w:tblPrEx>
          <w:tblCellMar>
            <w:top w:w="0" w:type="dxa"/>
            <w:left w:w="0" w:type="dxa"/>
            <w:bottom w:w="0" w:type="dxa"/>
            <w:right w:w="0" w:type="dxa"/>
          </w:tblCellMar>
        </w:tblPrEx>
        <w:trPr>
          <w:trHeight w:val="697" w:hRule="atLeast"/>
        </w:trPr>
        <w:tc>
          <w:tcPr>
            <w:tcW w:w="51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   目</w:t>
            </w:r>
          </w:p>
        </w:tc>
        <w:tc>
          <w:tcPr>
            <w:tcW w:w="472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数量</w:t>
            </w:r>
          </w:p>
        </w:tc>
        <w:tc>
          <w:tcPr>
            <w:tcW w:w="513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价值（金额单位：万元）</w:t>
            </w:r>
          </w:p>
        </w:tc>
      </w:tr>
      <w:tr>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资产总额</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r>
              <w:rPr>
                <w:rFonts w:hint="eastAsia" w:ascii="仿宋_GB2312" w:hAnsi="黑体" w:eastAsia="仿宋_GB2312" w:cs="Times New Roman"/>
                <w:sz w:val="32"/>
                <w:szCs w:val="32"/>
              </w:rPr>
              <w:t>17893.91</w:t>
            </w:r>
          </w:p>
        </w:tc>
      </w:tr>
      <w:tr>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1、房屋（平方米）</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highlight w:val="red"/>
              </w:rPr>
            </w:pPr>
            <w:r>
              <w:rPr>
                <w:rFonts w:hint="eastAsia" w:ascii="宋体" w:hAnsi="宋体" w:cs="宋体"/>
                <w:sz w:val="22"/>
                <w:szCs w:val="22"/>
              </w:rPr>
              <w:t>448</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r>
              <w:rPr>
                <w:rFonts w:hint="eastAsia" w:ascii="宋体" w:hAnsi="宋体" w:cs="宋体"/>
                <w:sz w:val="22"/>
                <w:szCs w:val="22"/>
              </w:rPr>
              <w:t>39.40</w:t>
            </w:r>
          </w:p>
        </w:tc>
      </w:tr>
      <w:tr>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   其中：办公用房（平方米）</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highlight w:val="red"/>
              </w:rPr>
            </w:pP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p>
        </w:tc>
      </w:tr>
      <w:tr>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2、车辆（台、辆）</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r>
              <w:rPr>
                <w:rFonts w:hint="eastAsia" w:ascii="宋体" w:hAnsi="宋体" w:cs="宋体"/>
                <w:sz w:val="22"/>
                <w:szCs w:val="22"/>
              </w:rPr>
              <w:t>8</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r>
              <w:rPr>
                <w:rFonts w:hint="eastAsia" w:ascii="宋体" w:hAnsi="宋体" w:cs="宋体"/>
                <w:sz w:val="22"/>
                <w:szCs w:val="22"/>
              </w:rPr>
              <w:t>342.90</w:t>
            </w:r>
          </w:p>
        </w:tc>
      </w:tr>
      <w:tr>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3、单价在20万元以上的设备</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r>
              <w:rPr>
                <w:rFonts w:hint="eastAsia" w:ascii="宋体" w:hAnsi="宋体" w:cs="宋体"/>
                <w:sz w:val="22"/>
                <w:szCs w:val="22"/>
              </w:rPr>
              <w:t>155</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r>
              <w:rPr>
                <w:rFonts w:hint="eastAsia" w:ascii="宋体" w:hAnsi="宋体" w:cs="宋体"/>
                <w:sz w:val="22"/>
                <w:szCs w:val="22"/>
              </w:rPr>
              <w:t>10674.59</w:t>
            </w:r>
          </w:p>
        </w:tc>
      </w:tr>
      <w:tr>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4、其他固定资产</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ascii="宋体" w:hAnsi="宋体" w:eastAsia="宋体" w:cs="宋体"/>
                <w:sz w:val="22"/>
                <w:szCs w:val="22"/>
              </w:rPr>
            </w:pPr>
            <w:r>
              <w:rPr>
                <w:rFonts w:hint="eastAsia" w:ascii="宋体" w:hAnsi="宋体" w:cs="宋体"/>
                <w:sz w:val="22"/>
                <w:szCs w:val="22"/>
              </w:rPr>
              <w:t>3984</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pPr>
              <w:jc w:val="left"/>
              <w:rPr>
                <w:rFonts w:hint="eastAsia" w:ascii="宋体" w:hAnsi="宋体" w:cs="宋体" w:eastAsiaTheme="minorEastAsia"/>
                <w:sz w:val="22"/>
                <w:szCs w:val="22"/>
                <w:lang w:eastAsia="zh-CN"/>
              </w:rPr>
            </w:pPr>
            <w:r>
              <w:rPr>
                <w:rFonts w:hint="eastAsia" w:ascii="宋体" w:hAnsi="宋体" w:cs="宋体"/>
                <w:sz w:val="22"/>
                <w:szCs w:val="22"/>
              </w:rPr>
              <w:t>6837.0</w:t>
            </w:r>
            <w:r>
              <w:rPr>
                <w:rFonts w:hint="eastAsia" w:ascii="宋体" w:hAnsi="宋体" w:cs="宋体"/>
                <w:sz w:val="22"/>
                <w:szCs w:val="22"/>
                <w:lang w:val="en-US" w:eastAsia="zh-CN"/>
              </w:rPr>
              <w:t>2</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bookmarkStart w:id="15" w:name="_Toc_3_3_0000000017"/>
      <w:r>
        <w:rPr>
          <w:rFonts w:ascii="黑体" w:hAnsi="黑体" w:eastAsia="黑体" w:cs="黑体"/>
          <w:color w:val="000000"/>
          <w:sz w:val="32"/>
        </w:rPr>
        <w:t>八、名词解释</w:t>
      </w:r>
      <w:bookmarkEnd w:id="15"/>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市</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市</w:t>
      </w:r>
      <w:r>
        <w:rPr>
          <w:rFonts w:ascii="Times New Roman" w:hAnsi="Times New Roman" w:eastAsia="方正仿宋_GBK" w:cs="Times New Roman"/>
          <w:color w:val="000000"/>
          <w:sz w:val="28"/>
        </w:rPr>
        <w:t>级财政预算管理的“三公”经费，是指</w:t>
      </w:r>
      <w:r>
        <w:rPr>
          <w:rFonts w:hint="eastAsia" w:ascii="Times New Roman" w:hAnsi="Times New Roman" w:eastAsia="方正仿宋_GBK" w:cs="Times New Roman"/>
          <w:color w:val="000000"/>
          <w:sz w:val="28"/>
        </w:rPr>
        <w:t>市</w:t>
      </w:r>
      <w:r>
        <w:rPr>
          <w:rFonts w:ascii="Times New Roman" w:hAnsi="Times New Roman"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我部门无其他需要说明的事项。</w:t>
      </w:r>
    </w:p>
    <w:p>
      <w:r>
        <w:fldChar w:fldCharType="end"/>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2</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2</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39</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39</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6F1FC"/>
    <w:multiLevelType w:val="singleLevel"/>
    <w:tmpl w:val="4F26F1FC"/>
    <w:lvl w:ilvl="0" w:tentative="0">
      <w:start w:val="9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jY1ODFjNTY4ZGZkN2YyZWU4YWExNTY0Yzk2OTYifQ=="/>
  </w:docVars>
  <w:rsids>
    <w:rsidRoot w:val="73061B10"/>
    <w:rsid w:val="00163362"/>
    <w:rsid w:val="00644CE7"/>
    <w:rsid w:val="00730129"/>
    <w:rsid w:val="016E0D3E"/>
    <w:rsid w:val="040C0B8E"/>
    <w:rsid w:val="047132B1"/>
    <w:rsid w:val="0C175FE0"/>
    <w:rsid w:val="201B415A"/>
    <w:rsid w:val="27D61ECF"/>
    <w:rsid w:val="2FB305AF"/>
    <w:rsid w:val="339E1007"/>
    <w:rsid w:val="3E4B3BCA"/>
    <w:rsid w:val="46490B89"/>
    <w:rsid w:val="51B073CD"/>
    <w:rsid w:val="524B0D8B"/>
    <w:rsid w:val="5B1C7A6C"/>
    <w:rsid w:val="5EE43F85"/>
    <w:rsid w:val="63456DDD"/>
    <w:rsid w:val="6F2B381E"/>
    <w:rsid w:val="6F8A099F"/>
    <w:rsid w:val="73061B10"/>
    <w:rsid w:val="732357C7"/>
    <w:rsid w:val="73813623"/>
    <w:rsid w:val="76B37C00"/>
    <w:rsid w:val="77950F7E"/>
    <w:rsid w:val="7C5440F4"/>
    <w:rsid w:val="7E36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styleId="5">
    <w:name w:val="toc 2"/>
    <w:basedOn w:val="1"/>
    <w:next w:val="1"/>
    <w:qFormat/>
    <w:uiPriority w:val="0"/>
    <w:pPr>
      <w:ind w:left="240"/>
    </w:pPr>
  </w:style>
  <w:style w:type="paragraph" w:customStyle="1" w:styleId="8">
    <w:name w:val="单元格样式20"/>
    <w:basedOn w:val="1"/>
    <w:qFormat/>
    <w:uiPriority w:val="0"/>
    <w:pPr>
      <w:jc w:val="left"/>
    </w:pPr>
    <w:rPr>
      <w:rFonts w:ascii="方正小标宋_GBK" w:hAnsi="方正小标宋_GBK" w:eastAsia="方正小标宋_GBK" w:cs="方正小标宋_GBK"/>
      <w:sz w:val="24"/>
    </w:rPr>
  </w:style>
  <w:style w:type="paragraph" w:customStyle="1" w:styleId="9">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0">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3"/>
    <w:basedOn w:val="1"/>
    <w:qFormat/>
    <w:uiPriority w:val="0"/>
    <w:pPr>
      <w:jc w:val="center"/>
    </w:pPr>
    <w:rPr>
      <w:rFonts w:ascii="方正书宋_GBK" w:hAnsi="方正书宋_GBK" w:eastAsia="方正书宋_GBK" w:cs="方正书宋_GBK"/>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Normal_e7e94960-1617-4618-9f2b-f5a3704e5aa5"/>
    <w:qFormat/>
    <w:uiPriority w:val="0"/>
    <w:rPr>
      <w:rFonts w:ascii="Times New Roman" w:hAnsi="Times New Roman" w:eastAsia="Times New Roman" w:cstheme="minorBidi"/>
      <w:sz w:val="24"/>
      <w:szCs w:val="24"/>
      <w:lang w:val="en-US" w:eastAsia="uk-UA" w:bidi="ar-SA"/>
    </w:rPr>
  </w:style>
  <w:style w:type="paragraph" w:customStyle="1" w:styleId="26">
    <w:name w:val="单元格样式1_b88f977c-a7bf-4231-babb-bc4073124032"/>
    <w:basedOn w:val="1"/>
    <w:qFormat/>
    <w:uiPriority w:val="0"/>
    <w:pPr>
      <w:jc w:val="center"/>
    </w:pPr>
    <w:rPr>
      <w:rFonts w:ascii="方正书宋_GBK" w:hAnsi="方正书宋_GBK" w:eastAsia="方正书宋_GBK" w:cs="方正书宋_GBK"/>
      <w:b/>
    </w:rPr>
  </w:style>
  <w:style w:type="paragraph" w:customStyle="1" w:styleId="27">
    <w:name w:val="单元格样式2_fb4346c2-dc74-400c-9f73-0e774cb9332b"/>
    <w:basedOn w:val="1"/>
    <w:qFormat/>
    <w:uiPriority w:val="0"/>
    <w:pPr>
      <w:jc w:val="left"/>
    </w:pPr>
    <w:rPr>
      <w:rFonts w:ascii="方正书宋_GBK" w:hAnsi="方正书宋_GBK" w:eastAsia="方正书宋_GBK" w:cs="方正书宋_GBK"/>
    </w:rPr>
  </w:style>
  <w:style w:type="paragraph" w:customStyle="1" w:styleId="28">
    <w:name w:val="单元格样式3_daf3b3ac-3ffd-4caa-95e2-433e2b8ea50b"/>
    <w:basedOn w:val="1"/>
    <w:qFormat/>
    <w:uiPriority w:val="0"/>
    <w:pPr>
      <w:jc w:val="center"/>
    </w:pPr>
    <w:rPr>
      <w:rFonts w:ascii="方正书宋_GBK" w:hAnsi="方正书宋_GBK" w:eastAsia="方正书宋_GBK" w:cs="方正书宋_GBK"/>
    </w:rPr>
  </w:style>
  <w:style w:type="paragraph" w:customStyle="1" w:styleId="29">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161</Pages>
  <Words>56879</Words>
  <Characters>62382</Characters>
  <Lines>525</Lines>
  <Paragraphs>147</Paragraphs>
  <TotalTime>15</TotalTime>
  <ScaleCrop>false</ScaleCrop>
  <LinksUpToDate>false</LinksUpToDate>
  <CharactersWithSpaces>64124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2022-02-07T08:30:00Z</dcterms:created>
  <dc:creator>懒羊羊</dc:creator>
  <cp:lastModifiedBy>财审科</cp:lastModifiedBy>
  <dcterms:modified xsi:type="dcterms:W3CDTF">2024-04-15T03:00:45Z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F887973210CE474B86DA81C7E69FB658</vt:lpwstr>
  </property>
</Properties>
</file>