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52"/>
          <w:szCs w:val="72"/>
        </w:rPr>
      </w:pPr>
    </w:p>
    <w:p>
      <w:pPr>
        <w:rPr>
          <w:rFonts w:ascii="Times New Roman" w:hAnsi="Times New Roman" w:cs="Times New Roman"/>
          <w:sz w:val="52"/>
          <w:szCs w:val="72"/>
        </w:rPr>
      </w:pPr>
    </w:p>
    <w:p>
      <w:pPr>
        <w:rPr>
          <w:rFonts w:ascii="Times New Roman" w:hAnsi="Times New Roman" w:cs="Times New Roman"/>
          <w:sz w:val="52"/>
          <w:szCs w:val="72"/>
        </w:rPr>
      </w:pPr>
    </w:p>
    <w:p>
      <w:pPr>
        <w:rPr>
          <w:rFonts w:ascii="Times New Roman" w:hAnsi="Times New Roman" w:cs="Times New Roman"/>
          <w:sz w:val="52"/>
          <w:szCs w:val="72"/>
        </w:rPr>
      </w:pPr>
    </w:p>
    <w:p>
      <w:pPr>
        <w:rPr>
          <w:rFonts w:ascii="Times New Roman" w:hAnsi="Times New Roman" w:cs="Times New Roman"/>
          <w:sz w:val="52"/>
          <w:szCs w:val="72"/>
        </w:rPr>
      </w:pPr>
    </w:p>
    <w:p>
      <w:pPr>
        <w:jc w:val="center"/>
        <w:rPr>
          <w:rFonts w:ascii="Times New Roman" w:hAnsi="Times New Roman" w:cs="Times New Roman"/>
          <w:sz w:val="52"/>
          <w:szCs w:val="72"/>
        </w:rPr>
      </w:pPr>
      <w:r>
        <w:rPr>
          <w:rFonts w:ascii="Times New Roman" w:hAnsi="Times New Roman" w:cs="Times New Roman"/>
          <w:sz w:val="52"/>
          <w:szCs w:val="72"/>
        </w:rPr>
        <w:t>衡水市生物多样性保护和利用规划（2023</w:t>
      </w:r>
      <w:r>
        <w:rPr>
          <w:rFonts w:hint="eastAsia" w:ascii="Times New Roman" w:hAnsi="Times New Roman" w:cs="Times New Roman"/>
          <w:sz w:val="52"/>
          <w:szCs w:val="72"/>
        </w:rPr>
        <w:t>—</w:t>
      </w:r>
      <w:r>
        <w:rPr>
          <w:rFonts w:ascii="Times New Roman" w:hAnsi="Times New Roman" w:cs="Times New Roman"/>
          <w:sz w:val="52"/>
          <w:szCs w:val="72"/>
        </w:rPr>
        <w:t>2030年）</w:t>
      </w:r>
    </w:p>
    <w:p>
      <w:pPr>
        <w:rPr>
          <w:rFonts w:ascii="Times New Roman" w:hAnsi="Times New Roman" w:cs="Times New Roman"/>
        </w:rPr>
      </w:pPr>
    </w:p>
    <w:p>
      <w:pPr>
        <w:jc w:val="center"/>
        <w:rPr>
          <w:rFonts w:ascii="Times New Roman" w:hAnsi="Times New Roman" w:cs="Times New Roman"/>
          <w:sz w:val="32"/>
          <w:szCs w:val="40"/>
        </w:rPr>
      </w:pPr>
      <w:r>
        <w:rPr>
          <w:rFonts w:hint="eastAsia" w:ascii="Times New Roman" w:hAnsi="Times New Roman" w:cs="Times New Roman"/>
          <w:sz w:val="32"/>
          <w:szCs w:val="40"/>
        </w:rPr>
        <w:t>（征求意见稿）</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sz w:val="36"/>
          <w:szCs w:val="44"/>
        </w:rPr>
      </w:pPr>
      <w:r>
        <w:rPr>
          <w:rFonts w:ascii="Times New Roman" w:hAnsi="Times New Roman" w:cs="Times New Roman"/>
          <w:sz w:val="36"/>
          <w:szCs w:val="44"/>
        </w:rPr>
        <w:t>衡水市生态环境局</w:t>
      </w:r>
    </w:p>
    <w:p>
      <w:pPr>
        <w:jc w:val="center"/>
        <w:rPr>
          <w:rFonts w:ascii="Times New Roman" w:hAnsi="Times New Roman" w:cs="Times New Roman"/>
          <w:sz w:val="36"/>
          <w:szCs w:val="44"/>
        </w:rPr>
      </w:pPr>
      <w:r>
        <w:rPr>
          <w:rFonts w:ascii="Times New Roman" w:hAnsi="Times New Roman" w:cs="Times New Roman"/>
          <w:sz w:val="36"/>
          <w:szCs w:val="44"/>
        </w:rPr>
        <w:t>二〇二三年</w:t>
      </w:r>
      <w:r>
        <w:rPr>
          <w:rFonts w:hint="eastAsia" w:ascii="Times New Roman" w:hAnsi="Times New Roman" w:cs="Times New Roman"/>
          <w:sz w:val="36"/>
          <w:szCs w:val="44"/>
        </w:rPr>
        <w:t>九</w:t>
      </w:r>
      <w:r>
        <w:rPr>
          <w:rFonts w:ascii="Times New Roman" w:hAnsi="Times New Roman" w:cs="Times New Roman"/>
          <w:sz w:val="36"/>
          <w:szCs w:val="44"/>
        </w:rPr>
        <w:t>月</w:t>
      </w:r>
    </w:p>
    <w:p>
      <w:pPr>
        <w:rPr>
          <w:rFonts w:ascii="Times New Roman" w:hAnsi="Times New Roman" w:cs="Times New Roman"/>
        </w:rPr>
        <w:sectPr>
          <w:footerReference r:id="rId3" w:type="default"/>
          <w:pgSz w:w="11906" w:h="16838"/>
          <w:pgMar w:top="1985" w:right="1588" w:bottom="1588" w:left="1588" w:header="851" w:footer="992" w:gutter="0"/>
          <w:cols w:space="425" w:num="1"/>
          <w:docGrid w:type="linesAndChars" w:linePitch="312" w:charSpace="0"/>
        </w:sectPr>
      </w:pPr>
    </w:p>
    <w:p>
      <w:pPr>
        <w:spacing w:line="480" w:lineRule="auto"/>
        <w:jc w:val="center"/>
        <w:rPr>
          <w:rFonts w:ascii="Times New Roman" w:hAnsi="Times New Roman" w:cs="Times New Roman"/>
          <w:b/>
          <w:bCs/>
          <w:sz w:val="36"/>
          <w:szCs w:val="44"/>
        </w:rPr>
      </w:pPr>
      <w:r>
        <w:rPr>
          <w:rFonts w:ascii="Times New Roman" w:hAnsi="Times New Roman" w:cs="Times New Roman"/>
          <w:b/>
          <w:bCs/>
          <w:sz w:val="36"/>
          <w:szCs w:val="44"/>
        </w:rPr>
        <w:t>目    录</w:t>
      </w:r>
    </w:p>
    <w:sdt>
      <w:sdtPr>
        <w:rPr>
          <w:rStyle w:val="17"/>
          <w:rFonts w:eastAsiaTheme="minorEastAsia"/>
        </w:rPr>
        <w:id w:val="-2122905144"/>
        <w:docPartObj>
          <w:docPartGallery w:val="Table of Contents"/>
          <w:docPartUnique/>
        </w:docPartObj>
      </w:sdtPr>
      <w:sdtEndPr>
        <w:rPr>
          <w:rStyle w:val="15"/>
          <w:rFonts w:eastAsia="仿宋_GB2312"/>
          <w:b w:val="0"/>
          <w:bCs w:val="0"/>
          <w:color w:val="auto"/>
          <w:u w:val="none"/>
          <w:lang w:val="zh-CN"/>
        </w:rPr>
      </w:sdtEndPr>
      <w:sdtContent>
        <w:p>
          <w:pPr>
            <w:pStyle w:val="10"/>
            <w:spacing w:line="500" w:lineRule="exact"/>
            <w:jc w:val="distribute"/>
            <w:rPr>
              <w:rFonts w:eastAsiaTheme="minorEastAsia"/>
              <w:b w:val="0"/>
              <w:bCs w:val="0"/>
              <w14:ligatures w14:val="standardContextual"/>
            </w:rPr>
          </w:pPr>
          <w:r>
            <w:rPr>
              <w:rStyle w:val="17"/>
              <w:rFonts w:eastAsiaTheme="minorEastAsia"/>
              <w:b w:val="0"/>
              <w:bCs w:val="0"/>
            </w:rPr>
            <w:fldChar w:fldCharType="begin"/>
          </w:r>
          <w:r>
            <w:rPr>
              <w:rStyle w:val="17"/>
              <w:rFonts w:eastAsiaTheme="minorEastAsia"/>
              <w:b w:val="0"/>
              <w:bCs w:val="0"/>
            </w:rPr>
            <w:instrText xml:space="preserve"> TOC \o "1-3" \h \z \u </w:instrText>
          </w:r>
          <w:r>
            <w:rPr>
              <w:rStyle w:val="17"/>
              <w:rFonts w:eastAsiaTheme="minorEastAsia"/>
              <w:b w:val="0"/>
              <w:bCs w:val="0"/>
            </w:rPr>
            <w:fldChar w:fldCharType="separate"/>
          </w:r>
          <w:r>
            <w:fldChar w:fldCharType="begin"/>
          </w:r>
          <w:r>
            <w:instrText xml:space="preserve"> HYPERLINK \l "_Toc146204778" </w:instrText>
          </w:r>
          <w:r>
            <w:fldChar w:fldCharType="separate"/>
          </w:r>
          <w:r>
            <w:rPr>
              <w:rStyle w:val="17"/>
              <w:rFonts w:eastAsiaTheme="minorEastAsia"/>
              <w:b w:val="0"/>
              <w:bCs w:val="0"/>
            </w:rPr>
            <w:t>前  言</w:t>
          </w:r>
          <w:r>
            <w:rPr>
              <w:rFonts w:eastAsiaTheme="minorEastAsia"/>
              <w:b w:val="0"/>
              <w:bCs w:val="0"/>
            </w:rPr>
            <w:tab/>
          </w:r>
          <w:r>
            <w:rPr>
              <w:rFonts w:eastAsiaTheme="minorEastAsia"/>
              <w:b w:val="0"/>
              <w:bCs w:val="0"/>
            </w:rPr>
            <w:fldChar w:fldCharType="begin"/>
          </w:r>
          <w:r>
            <w:rPr>
              <w:rFonts w:eastAsiaTheme="minorEastAsia"/>
              <w:b w:val="0"/>
              <w:bCs w:val="0"/>
            </w:rPr>
            <w:instrText xml:space="preserve"> PAGEREF _Toc146204778 \h </w:instrText>
          </w:r>
          <w:r>
            <w:rPr>
              <w:rFonts w:eastAsiaTheme="minorEastAsia"/>
              <w:b w:val="0"/>
              <w:bCs w:val="0"/>
            </w:rPr>
            <w:fldChar w:fldCharType="separate"/>
          </w:r>
          <w:r>
            <w:rPr>
              <w:rFonts w:eastAsiaTheme="minorEastAsia"/>
              <w:b w:val="0"/>
              <w:bCs w:val="0"/>
            </w:rPr>
            <w:t>1</w:t>
          </w:r>
          <w:r>
            <w:rPr>
              <w:rFonts w:eastAsiaTheme="minorEastAsia"/>
              <w:b w:val="0"/>
              <w:bCs w:val="0"/>
            </w:rPr>
            <w:fldChar w:fldCharType="end"/>
          </w:r>
          <w:r>
            <w:rPr>
              <w:rFonts w:eastAsiaTheme="minorEastAsia"/>
              <w:b w:val="0"/>
              <w:bCs w:val="0"/>
            </w:rPr>
            <w:fldChar w:fldCharType="end"/>
          </w:r>
        </w:p>
        <w:p>
          <w:pPr>
            <w:pStyle w:val="10"/>
            <w:spacing w:line="500" w:lineRule="exact"/>
            <w:jc w:val="distribute"/>
            <w:rPr>
              <w:rFonts w:eastAsiaTheme="minorEastAsia"/>
              <w:b w:val="0"/>
              <w:bCs w:val="0"/>
              <w14:ligatures w14:val="standardContextual"/>
            </w:rPr>
          </w:pPr>
          <w:r>
            <w:fldChar w:fldCharType="begin"/>
          </w:r>
          <w:r>
            <w:instrText xml:space="preserve"> HYPERLINK \l "_Toc146204779" </w:instrText>
          </w:r>
          <w:r>
            <w:fldChar w:fldCharType="separate"/>
          </w:r>
          <w:r>
            <w:rPr>
              <w:rStyle w:val="17"/>
              <w:rFonts w:eastAsiaTheme="minorEastAsia"/>
              <w:b w:val="0"/>
              <w:bCs w:val="0"/>
            </w:rPr>
            <w:t>一  基本情况</w:t>
          </w:r>
          <w:r>
            <w:rPr>
              <w:rFonts w:eastAsiaTheme="minorEastAsia"/>
              <w:b w:val="0"/>
              <w:bCs w:val="0"/>
            </w:rPr>
            <w:tab/>
          </w:r>
          <w:r>
            <w:rPr>
              <w:rFonts w:eastAsiaTheme="minorEastAsia"/>
              <w:b w:val="0"/>
              <w:bCs w:val="0"/>
            </w:rPr>
            <w:fldChar w:fldCharType="begin"/>
          </w:r>
          <w:r>
            <w:rPr>
              <w:rFonts w:eastAsiaTheme="minorEastAsia"/>
              <w:b w:val="0"/>
              <w:bCs w:val="0"/>
            </w:rPr>
            <w:instrText xml:space="preserve"> PAGEREF _Toc146204779 \h </w:instrText>
          </w:r>
          <w:r>
            <w:rPr>
              <w:rFonts w:eastAsiaTheme="minorEastAsia"/>
              <w:b w:val="0"/>
              <w:bCs w:val="0"/>
            </w:rPr>
            <w:fldChar w:fldCharType="separate"/>
          </w:r>
          <w:r>
            <w:rPr>
              <w:rFonts w:eastAsiaTheme="minorEastAsia"/>
              <w:b w:val="0"/>
              <w:bCs w:val="0"/>
            </w:rPr>
            <w:t>3</w:t>
          </w:r>
          <w:r>
            <w:rPr>
              <w:rFonts w:eastAsiaTheme="minorEastAsia"/>
              <w:b w:val="0"/>
              <w:bCs w:val="0"/>
            </w:rPr>
            <w:fldChar w:fldCharType="end"/>
          </w:r>
          <w:r>
            <w:rPr>
              <w:rFonts w:eastAsiaTheme="minorEastAsia"/>
              <w:b w:val="0"/>
              <w:bCs w:val="0"/>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"_Toc146204780" </w:instrText>
          </w:r>
          <w:r>
            <w:fldChar w:fldCharType="separate"/>
          </w:r>
          <w:r>
            <w:rPr>
              <w:rStyle w:val="17"/>
              <w:rFonts w:ascii="Times New Roman" w:hAnsi="Times New Roman" w:cs="Times New Roman"/>
              <w:sz w:val="28"/>
              <w:szCs w:val="28"/>
            </w:rPr>
            <w:t>（一）地理位置</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_Toc146204780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"_Toc146204781" </w:instrText>
          </w:r>
          <w:r>
            <w:fldChar w:fldCharType="separate"/>
          </w:r>
          <w:r>
            <w:rPr>
              <w:rStyle w:val="17"/>
              <w:rFonts w:ascii="Times New Roman" w:hAnsi="Times New Roman" w:cs="Times New Roman"/>
              <w:sz w:val="28"/>
              <w:szCs w:val="28"/>
            </w:rPr>
            <w:t>（二）经济社会概况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_Toc146204781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"_Toc146204782" </w:instrText>
          </w:r>
          <w:r>
            <w:fldChar w:fldCharType="separate"/>
          </w:r>
          <w:r>
            <w:rPr>
              <w:rStyle w:val="17"/>
              <w:rFonts w:ascii="Times New Roman" w:hAnsi="Times New Roman" w:cs="Times New Roman"/>
              <w:sz w:val="28"/>
              <w:szCs w:val="28"/>
            </w:rPr>
            <w:t>（三）自然环境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_Toc146204782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"_Toc146204783" </w:instrText>
          </w:r>
          <w:r>
            <w:fldChar w:fldCharType="separate"/>
          </w:r>
          <w:r>
            <w:rPr>
              <w:rStyle w:val="17"/>
              <w:rFonts w:ascii="Times New Roman" w:hAnsi="Times New Roman" w:cs="Times New Roman"/>
              <w:sz w:val="28"/>
              <w:szCs w:val="28"/>
            </w:rPr>
            <w:t>（四）生物多样性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_Toc146204783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spacing w:line="500" w:lineRule="exact"/>
            <w:jc w:val="distribute"/>
            <w:rPr>
              <w:rFonts w:eastAsiaTheme="minorEastAsia"/>
              <w:b w:val="0"/>
              <w:bCs w:val="0"/>
              <w14:ligatures w14:val="standardContextual"/>
            </w:rPr>
          </w:pPr>
          <w:r>
            <w:fldChar w:fldCharType="begin"/>
          </w:r>
          <w:r>
            <w:instrText xml:space="preserve"> HYPERLINK \l "_Toc146204784" </w:instrText>
          </w:r>
          <w:r>
            <w:fldChar w:fldCharType="separate"/>
          </w:r>
          <w:r>
            <w:rPr>
              <w:rStyle w:val="17"/>
              <w:rFonts w:eastAsiaTheme="minorEastAsia"/>
              <w:b w:val="0"/>
              <w:bCs w:val="0"/>
            </w:rPr>
            <w:t>二  发展基础</w:t>
          </w:r>
          <w:r>
            <w:rPr>
              <w:rFonts w:eastAsiaTheme="minorEastAsia"/>
              <w:b w:val="0"/>
              <w:bCs w:val="0"/>
            </w:rPr>
            <w:tab/>
          </w:r>
          <w:r>
            <w:rPr>
              <w:rFonts w:eastAsiaTheme="minorEastAsia"/>
              <w:b w:val="0"/>
              <w:bCs w:val="0"/>
            </w:rPr>
            <w:fldChar w:fldCharType="begin"/>
          </w:r>
          <w:r>
            <w:rPr>
              <w:rFonts w:eastAsiaTheme="minorEastAsia"/>
              <w:b w:val="0"/>
              <w:bCs w:val="0"/>
            </w:rPr>
            <w:instrText xml:space="preserve"> PAGEREF _Toc146204784 \h </w:instrText>
          </w:r>
          <w:r>
            <w:rPr>
              <w:rFonts w:eastAsiaTheme="minorEastAsia"/>
              <w:b w:val="0"/>
              <w:bCs w:val="0"/>
            </w:rPr>
            <w:fldChar w:fldCharType="separate"/>
          </w:r>
          <w:r>
            <w:rPr>
              <w:rFonts w:eastAsiaTheme="minorEastAsia"/>
              <w:b w:val="0"/>
              <w:bCs w:val="0"/>
            </w:rPr>
            <w:t>7</w:t>
          </w:r>
          <w:r>
            <w:rPr>
              <w:rFonts w:eastAsiaTheme="minorEastAsia"/>
              <w:b w:val="0"/>
              <w:bCs w:val="0"/>
            </w:rPr>
            <w:fldChar w:fldCharType="end"/>
          </w:r>
          <w:r>
            <w:rPr>
              <w:rFonts w:eastAsiaTheme="minorEastAsia"/>
              <w:b w:val="0"/>
              <w:bCs w:val="0"/>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"_Toc146204785" </w:instrText>
          </w:r>
          <w:r>
            <w:fldChar w:fldCharType="separate"/>
          </w:r>
          <w:r>
            <w:rPr>
              <w:rStyle w:val="17"/>
              <w:rFonts w:ascii="Times New Roman" w:hAnsi="Times New Roman" w:cs="Times New Roman"/>
              <w:sz w:val="28"/>
              <w:szCs w:val="28"/>
            </w:rPr>
            <w:t>（一）生物多样性保护成效</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_Toc146204785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"_Toc146204786" </w:instrText>
          </w:r>
          <w:r>
            <w:fldChar w:fldCharType="separate"/>
          </w:r>
          <w:r>
            <w:rPr>
              <w:rStyle w:val="17"/>
              <w:rFonts w:ascii="Times New Roman" w:hAnsi="Times New Roman" w:cs="Times New Roman"/>
              <w:sz w:val="28"/>
              <w:szCs w:val="28"/>
            </w:rPr>
            <w:t>（二）生物多样性保护面临的问题与挑战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_Toc146204786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spacing w:line="500" w:lineRule="exact"/>
            <w:jc w:val="distribute"/>
            <w:rPr>
              <w:rFonts w:eastAsiaTheme="minorEastAsia"/>
              <w:b w:val="0"/>
              <w:bCs w:val="0"/>
              <w14:ligatures w14:val="standardContextual"/>
            </w:rPr>
          </w:pPr>
          <w:r>
            <w:fldChar w:fldCharType="begin"/>
          </w:r>
          <w:r>
            <w:instrText xml:space="preserve"> HYPERLINK \l "_Toc146204787" </w:instrText>
          </w:r>
          <w:r>
            <w:fldChar w:fldCharType="separate"/>
          </w:r>
          <w:r>
            <w:rPr>
              <w:rStyle w:val="17"/>
              <w:rFonts w:eastAsiaTheme="minorEastAsia"/>
              <w:b w:val="0"/>
              <w:bCs w:val="0"/>
            </w:rPr>
            <w:t>三  总体要求</w:t>
          </w:r>
          <w:r>
            <w:rPr>
              <w:rFonts w:eastAsiaTheme="minorEastAsia"/>
              <w:b w:val="0"/>
              <w:bCs w:val="0"/>
            </w:rPr>
            <w:tab/>
          </w:r>
          <w:r>
            <w:rPr>
              <w:rFonts w:eastAsiaTheme="minorEastAsia"/>
              <w:b w:val="0"/>
              <w:bCs w:val="0"/>
            </w:rPr>
            <w:fldChar w:fldCharType="begin"/>
          </w:r>
          <w:r>
            <w:rPr>
              <w:rFonts w:eastAsiaTheme="minorEastAsia"/>
              <w:b w:val="0"/>
              <w:bCs w:val="0"/>
            </w:rPr>
            <w:instrText xml:space="preserve"> PAGEREF _Toc146204787 \h </w:instrText>
          </w:r>
          <w:r>
            <w:rPr>
              <w:rFonts w:eastAsiaTheme="minorEastAsia"/>
              <w:b w:val="0"/>
              <w:bCs w:val="0"/>
            </w:rPr>
            <w:fldChar w:fldCharType="separate"/>
          </w:r>
          <w:r>
            <w:rPr>
              <w:rFonts w:eastAsiaTheme="minorEastAsia"/>
              <w:b w:val="0"/>
              <w:bCs w:val="0"/>
            </w:rPr>
            <w:t>14</w:t>
          </w:r>
          <w:r>
            <w:rPr>
              <w:rFonts w:eastAsiaTheme="minorEastAsia"/>
              <w:b w:val="0"/>
              <w:bCs w:val="0"/>
            </w:rPr>
            <w:fldChar w:fldCharType="end"/>
          </w:r>
          <w:r>
            <w:rPr>
              <w:rFonts w:eastAsiaTheme="minorEastAsia"/>
              <w:b w:val="0"/>
              <w:bCs w:val="0"/>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"_Toc146204788" </w:instrText>
          </w:r>
          <w:r>
            <w:fldChar w:fldCharType="separate"/>
          </w:r>
          <w:r>
            <w:rPr>
              <w:rStyle w:val="17"/>
              <w:rFonts w:ascii="Times New Roman" w:hAnsi="Times New Roman" w:cs="Times New Roman"/>
              <w:sz w:val="28"/>
              <w:szCs w:val="28"/>
            </w:rPr>
            <w:t>（一）指导思想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_Toc146204788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"_Toc146204789" </w:instrText>
          </w:r>
          <w:r>
            <w:fldChar w:fldCharType="separate"/>
          </w:r>
          <w:r>
            <w:rPr>
              <w:rStyle w:val="17"/>
              <w:rFonts w:ascii="Times New Roman" w:hAnsi="Times New Roman" w:cs="Times New Roman"/>
              <w:sz w:val="28"/>
              <w:szCs w:val="28"/>
            </w:rPr>
            <w:t>（二） 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_Toc146204789 \h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"_Toc146204790" </w:instrText>
          </w:r>
          <w:r>
            <w:fldChar w:fldCharType="separate"/>
          </w:r>
          <w:r>
            <w:rPr>
              <w:rStyle w:val="17"/>
              <w:rFonts w:ascii="Times New Roman" w:hAnsi="Times New Roman" w:cs="Times New Roman"/>
              <w:sz w:val="28"/>
              <w:szCs w:val="28"/>
            </w:rPr>
            <w:t>（三） 规划目标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_Toc146204790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"_Toc146204791" </w:instrText>
          </w:r>
          <w:r>
            <w:fldChar w:fldCharType="separate"/>
          </w:r>
          <w:r>
            <w:rPr>
              <w:rStyle w:val="17"/>
              <w:rFonts w:ascii="Times New Roman" w:hAnsi="Times New Roman" w:cs="Times New Roman"/>
              <w:sz w:val="28"/>
              <w:szCs w:val="28"/>
            </w:rPr>
            <w:t>（四） 规划重点任务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_Toc146204791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spacing w:line="500" w:lineRule="exact"/>
            <w:jc w:val="distribute"/>
            <w:rPr>
              <w:rFonts w:eastAsiaTheme="minorEastAsia"/>
              <w:b w:val="0"/>
              <w:bCs w:val="0"/>
              <w14:ligatures w14:val="standardContextual"/>
            </w:rPr>
          </w:pPr>
          <w:r>
            <w:fldChar w:fldCharType="begin"/>
          </w:r>
          <w:r>
            <w:instrText xml:space="preserve"> HYPERLINK \l "_Toc146204792" </w:instrText>
          </w:r>
          <w:r>
            <w:fldChar w:fldCharType="separate"/>
          </w:r>
          <w:r>
            <w:rPr>
              <w:rStyle w:val="17"/>
              <w:rFonts w:eastAsiaTheme="minorEastAsia"/>
              <w:b w:val="0"/>
              <w:bCs w:val="0"/>
            </w:rPr>
            <w:t>四  生物多样性保护重点区域和优先领域</w:t>
          </w:r>
          <w:r>
            <w:rPr>
              <w:rFonts w:eastAsiaTheme="minorEastAsia"/>
              <w:b w:val="0"/>
              <w:bCs w:val="0"/>
            </w:rPr>
            <w:tab/>
          </w:r>
          <w:r>
            <w:rPr>
              <w:rFonts w:eastAsiaTheme="minorEastAsia"/>
              <w:b w:val="0"/>
              <w:bCs w:val="0"/>
            </w:rPr>
            <w:fldChar w:fldCharType="begin"/>
          </w:r>
          <w:r>
            <w:rPr>
              <w:rFonts w:eastAsiaTheme="minorEastAsia"/>
              <w:b w:val="0"/>
              <w:bCs w:val="0"/>
            </w:rPr>
            <w:instrText xml:space="preserve"> PAGEREF _Toc146204792 \h </w:instrText>
          </w:r>
          <w:r>
            <w:rPr>
              <w:rFonts w:eastAsiaTheme="minorEastAsia"/>
              <w:b w:val="0"/>
              <w:bCs w:val="0"/>
            </w:rPr>
            <w:fldChar w:fldCharType="separate"/>
          </w:r>
          <w:r>
            <w:rPr>
              <w:rFonts w:eastAsiaTheme="minorEastAsia"/>
              <w:b w:val="0"/>
              <w:bCs w:val="0"/>
            </w:rPr>
            <w:t>19</w:t>
          </w:r>
          <w:r>
            <w:rPr>
              <w:rFonts w:eastAsiaTheme="minorEastAsia"/>
              <w:b w:val="0"/>
              <w:bCs w:val="0"/>
            </w:rPr>
            <w:fldChar w:fldCharType="end"/>
          </w:r>
          <w:r>
            <w:rPr>
              <w:rFonts w:eastAsiaTheme="minorEastAsia"/>
              <w:b w:val="0"/>
              <w:bCs w:val="0"/>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"_Toc146204793" </w:instrText>
          </w:r>
          <w:r>
            <w:fldChar w:fldCharType="separate"/>
          </w:r>
          <w:r>
            <w:rPr>
              <w:rStyle w:val="17"/>
              <w:rFonts w:ascii="Times New Roman" w:hAnsi="Times New Roman" w:cs="Times New Roman"/>
              <w:sz w:val="28"/>
              <w:szCs w:val="28"/>
            </w:rPr>
            <w:t>（一）重点区域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_Toc146204793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"_Toc146204794" </w:instrText>
          </w:r>
          <w:r>
            <w:fldChar w:fldCharType="separate"/>
          </w:r>
          <w:r>
            <w:rPr>
              <w:rStyle w:val="17"/>
              <w:rFonts w:ascii="Times New Roman" w:hAnsi="Times New Roman" w:cs="Times New Roman"/>
              <w:sz w:val="28"/>
              <w:szCs w:val="28"/>
            </w:rPr>
            <w:t>（二）优先领域</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_Toc146204794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spacing w:line="500" w:lineRule="exact"/>
            <w:jc w:val="distribute"/>
            <w:rPr>
              <w:rFonts w:eastAsiaTheme="minorEastAsia"/>
              <w:b w:val="0"/>
              <w:bCs w:val="0"/>
              <w14:ligatures w14:val="standardContextual"/>
            </w:rPr>
          </w:pPr>
          <w:r>
            <w:fldChar w:fldCharType="begin"/>
          </w:r>
          <w:r>
            <w:instrText xml:space="preserve"> HYPERLINK \l "_Toc146204795" </w:instrText>
          </w:r>
          <w:r>
            <w:fldChar w:fldCharType="separate"/>
          </w:r>
          <w:r>
            <w:rPr>
              <w:rStyle w:val="17"/>
              <w:rFonts w:eastAsiaTheme="minorEastAsia"/>
              <w:b w:val="0"/>
              <w:bCs w:val="0"/>
            </w:rPr>
            <w:t>五  保障措施</w:t>
          </w:r>
          <w:r>
            <w:rPr>
              <w:rFonts w:eastAsiaTheme="minorEastAsia"/>
              <w:b w:val="0"/>
              <w:bCs w:val="0"/>
            </w:rPr>
            <w:tab/>
          </w:r>
          <w:r>
            <w:rPr>
              <w:rFonts w:eastAsiaTheme="minorEastAsia"/>
              <w:b w:val="0"/>
              <w:bCs w:val="0"/>
            </w:rPr>
            <w:fldChar w:fldCharType="begin"/>
          </w:r>
          <w:r>
            <w:rPr>
              <w:rFonts w:eastAsiaTheme="minorEastAsia"/>
              <w:b w:val="0"/>
              <w:bCs w:val="0"/>
            </w:rPr>
            <w:instrText xml:space="preserve"> PAGEREF _Toc146204795 \h </w:instrText>
          </w:r>
          <w:r>
            <w:rPr>
              <w:rFonts w:eastAsiaTheme="minorEastAsia"/>
              <w:b w:val="0"/>
              <w:bCs w:val="0"/>
            </w:rPr>
            <w:fldChar w:fldCharType="separate"/>
          </w:r>
          <w:r>
            <w:rPr>
              <w:rFonts w:eastAsiaTheme="minorEastAsia"/>
              <w:b w:val="0"/>
              <w:bCs w:val="0"/>
            </w:rPr>
            <w:t>30</w:t>
          </w:r>
          <w:r>
            <w:rPr>
              <w:rFonts w:eastAsiaTheme="minorEastAsia"/>
              <w:b w:val="0"/>
              <w:bCs w:val="0"/>
            </w:rPr>
            <w:fldChar w:fldCharType="end"/>
          </w:r>
          <w:r>
            <w:rPr>
              <w:rFonts w:eastAsiaTheme="minorEastAsia"/>
              <w:b w:val="0"/>
              <w:bCs w:val="0"/>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"_Toc146204796" </w:instrText>
          </w:r>
          <w:r>
            <w:fldChar w:fldCharType="separate"/>
          </w:r>
          <w:r>
            <w:rPr>
              <w:rStyle w:val="17"/>
              <w:rFonts w:ascii="Times New Roman" w:hAnsi="Times New Roman" w:cs="Times New Roman"/>
              <w:kern w:val="0"/>
              <w:sz w:val="28"/>
              <w:szCs w:val="28"/>
            </w:rPr>
            <w:t>（一）加强组织领导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_Toc146204796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"_Toc146204797" </w:instrText>
          </w:r>
          <w:r>
            <w:fldChar w:fldCharType="separate"/>
          </w:r>
          <w:r>
            <w:rPr>
              <w:rStyle w:val="17"/>
              <w:rFonts w:ascii="Times New Roman" w:hAnsi="Times New Roman" w:cs="Times New Roman"/>
              <w:kern w:val="0"/>
              <w:sz w:val="28"/>
              <w:szCs w:val="28"/>
            </w:rPr>
            <w:t>（二）强化执法监督</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_Toc146204797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"_Toc146204798" </w:instrText>
          </w:r>
          <w:r>
            <w:fldChar w:fldCharType="separate"/>
          </w:r>
          <w:r>
            <w:rPr>
              <w:rStyle w:val="17"/>
              <w:rFonts w:ascii="Times New Roman" w:hAnsi="Times New Roman" w:cs="Times New Roman"/>
              <w:kern w:val="0"/>
              <w:sz w:val="28"/>
              <w:szCs w:val="28"/>
            </w:rPr>
            <w:t>（三）加大资金投入</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_Toc146204798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"_Toc146204799" </w:instrText>
          </w:r>
          <w:r>
            <w:fldChar w:fldCharType="separate"/>
          </w:r>
          <w:r>
            <w:rPr>
              <w:rStyle w:val="17"/>
              <w:rFonts w:ascii="Times New Roman" w:hAnsi="Times New Roman" w:cs="Times New Roman"/>
              <w:kern w:val="0"/>
              <w:sz w:val="28"/>
              <w:szCs w:val="28"/>
            </w:rPr>
            <w:t>（四）强化科技保障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_Toc146204799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"_Toc146204800" </w:instrText>
          </w:r>
          <w:r>
            <w:fldChar w:fldCharType="separate"/>
          </w:r>
          <w:r>
            <w:rPr>
              <w:rStyle w:val="17"/>
              <w:rFonts w:ascii="Times New Roman" w:hAnsi="Times New Roman" w:cs="Times New Roman"/>
              <w:kern w:val="0"/>
              <w:sz w:val="28"/>
              <w:szCs w:val="28"/>
            </w:rPr>
            <w:t>（五）加强宣传教育</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_Toc146204800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1"/>
            <w:jc w:val="distribute"/>
            <w:rPr>
              <w:rFonts w:ascii="Times New Roman" w:hAnsi="Times New Roman" w:cs="Times New Roman"/>
              <w:sz w:val="28"/>
              <w:szCs w:val="28"/>
              <w14:ligatures w14:val="standardContextual"/>
            </w:rPr>
          </w:pPr>
          <w:r>
            <w:fldChar w:fldCharType="begin"/>
          </w:r>
          <w:r>
            <w:instrText xml:space="preserve"> HYPERLINK \l "_Toc146204801" </w:instrText>
          </w:r>
          <w:r>
            <w:fldChar w:fldCharType="separate"/>
          </w:r>
          <w:r>
            <w:rPr>
              <w:rStyle w:val="17"/>
              <w:rFonts w:ascii="Times New Roman" w:hAnsi="Times New Roman" w:cs="Times New Roman"/>
              <w:kern w:val="0"/>
              <w:sz w:val="28"/>
              <w:szCs w:val="28"/>
            </w:rPr>
            <w:t>（六）深化合作交流</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_Toc146204801 \h </w:instrText>
          </w:r>
          <w:r>
            <w:rPr>
              <w:rFonts w:ascii="Times New Roman" w:hAnsi="Times New Roman" w:cs="Times New Roman"/>
              <w:sz w:val="28"/>
              <w:szCs w:val="28"/>
            </w:rPr>
            <w:fldChar w:fldCharType="separate"/>
          </w:r>
          <w:r>
            <w:rPr>
              <w:rFonts w:ascii="Times New Roman" w:hAnsi="Times New Roman" w:cs="Times New Roman"/>
              <w:sz w:val="28"/>
              <w:szCs w:val="28"/>
            </w:rPr>
            <w:t>31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0"/>
            <w:spacing w:line="500" w:lineRule="exact"/>
            <w:jc w:val="distribute"/>
            <w:rPr>
              <w:b w:val="0"/>
              <w:bCs w:val="0"/>
            </w:rPr>
          </w:pPr>
          <w:r>
            <w:rPr>
              <w:rStyle w:val="17"/>
              <w:rFonts w:eastAsiaTheme="minorEastAsia"/>
              <w:b w:val="0"/>
              <w:bCs w:val="0"/>
            </w:rPr>
            <w:fldChar w:fldCharType="end"/>
          </w:r>
        </w:p>
      </w:sdtContent>
    </w:sdt>
    <w:p>
      <w:pPr>
        <w:pStyle w:val="2"/>
        <w:sectPr>
          <w:footerReference r:id="rId4" w:type="default"/>
          <w:pgSz w:w="11906" w:h="16838"/>
          <w:pgMar w:top="1985" w:right="1588" w:bottom="1588" w:left="1588" w:header="851" w:footer="992" w:gutter="0"/>
          <w:pgNumType w:fmt="upperRoman" w:start="1"/>
          <w:cols w:space="425" w:num="1"/>
          <w:docGrid w:type="linesAndChars" w:linePitch="312" w:charSpace="0"/>
        </w:sectPr>
      </w:pPr>
    </w:p>
    <w:p>
      <w:pPr>
        <w:pStyle w:val="2"/>
        <w:jc w:val="center"/>
      </w:pPr>
      <w:bookmarkStart w:id="0" w:name="_Toc146204778"/>
      <w:r>
        <w:t>前  言</w:t>
      </w:r>
      <w:bookmarkEnd w:id="0"/>
    </w:p>
    <w:p>
      <w:pPr>
        <w:pStyle w:val="18"/>
        <w:shd w:val="clear" w:color="auto" w:fill="auto"/>
        <w:spacing w:before="0" w:after="0" w:line="600" w:lineRule="exact"/>
        <w:ind w:firstLine="827" w:firstLineChars="23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生物多样性是生物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动物、植物、微生物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与环境形成的生态复合体以及与此相关的各种生态过程的总和，指所有来源的活的生物体中的变异性，这些来源包括陆地、海洋和其他水生生态系统及其所构成的生态综合体等，</w:t>
      </w:r>
      <w:r>
        <w:rPr>
          <w:rFonts w:hint="eastAsia" w:ascii="Times New Roman" w:hAnsi="Times New Roman" w:eastAsia="仿宋_GB2312" w:cs="Times New Roman"/>
          <w:sz w:val="32"/>
          <w:szCs w:val="32"/>
        </w:rPr>
        <w:t>其</w:t>
      </w:r>
      <w:r>
        <w:rPr>
          <w:rFonts w:ascii="Times New Roman" w:hAnsi="Times New Roman" w:eastAsia="仿宋_GB2312" w:cs="Times New Roman"/>
          <w:sz w:val="32"/>
          <w:szCs w:val="32"/>
        </w:rPr>
        <w:t>包含物种内部、物种之间和生态系统的多样性。生物多样性包括生态系统、物种、</w:t>
      </w:r>
      <w:r>
        <w:rPr>
          <w:rFonts w:hint="eastAsia" w:ascii="Times New Roman" w:hAnsi="Times New Roman" w:eastAsia="仿宋_GB2312" w:cs="Times New Roman"/>
          <w:sz w:val="32"/>
          <w:szCs w:val="32"/>
        </w:rPr>
        <w:t>遗传（</w:t>
      </w:r>
      <w:r>
        <w:rPr>
          <w:rFonts w:ascii="Times New Roman" w:hAnsi="Times New Roman" w:eastAsia="仿宋_GB2312" w:cs="Times New Roman"/>
          <w:sz w:val="32"/>
          <w:szCs w:val="32"/>
        </w:rPr>
        <w:t>基因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的多样性三个层次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其在涵养水源、调节气候、净化空气、维持生态系统</w:t>
      </w:r>
      <w:r>
        <w:rPr>
          <w:rFonts w:hint="eastAsia" w:ascii="Times New Roman" w:hAnsi="Times New Roman" w:eastAsia="仿宋_GB2312" w:cs="Times New Roman"/>
          <w:sz w:val="32"/>
          <w:szCs w:val="32"/>
        </w:rPr>
        <w:t>平</w:t>
      </w:r>
      <w:r>
        <w:rPr>
          <w:rFonts w:ascii="Times New Roman" w:hAnsi="Times New Roman" w:eastAsia="仿宋_GB2312" w:cs="Times New Roman"/>
          <w:sz w:val="32"/>
          <w:szCs w:val="32"/>
        </w:rPr>
        <w:t>衡等方面发挥</w:t>
      </w:r>
      <w:r>
        <w:rPr>
          <w:rFonts w:hint="eastAsia" w:ascii="Times New Roman" w:hAnsi="Times New Roman" w:eastAsia="仿宋_GB2312" w:cs="Times New Roman"/>
          <w:sz w:val="32"/>
          <w:szCs w:val="32"/>
        </w:rPr>
        <w:t>着</w:t>
      </w:r>
      <w:r>
        <w:rPr>
          <w:rFonts w:ascii="Times New Roman" w:hAnsi="Times New Roman" w:eastAsia="仿宋_GB2312" w:cs="Times New Roman"/>
          <w:sz w:val="32"/>
          <w:szCs w:val="32"/>
        </w:rPr>
        <w:t>极为重要的生态功能，是人类赖以生存和发展的基础，为人类社会的生态安全、粮食安全和健康安全提供保障</w:t>
      </w:r>
      <w:r>
        <w:rPr>
          <w:rFonts w:hint="eastAsia" w:ascii="Times New Roman" w:hAnsi="Times New Roman" w:eastAsia="仿宋_GB2312" w:cs="Times New Roman"/>
          <w:sz w:val="32"/>
          <w:szCs w:val="32"/>
        </w:rPr>
        <w:t>。</w:t>
      </w:r>
    </w:p>
    <w:p>
      <w:pPr>
        <w:pStyle w:val="18"/>
        <w:shd w:val="clear" w:color="auto" w:fill="auto"/>
        <w:spacing w:before="0" w:after="0" w:line="600" w:lineRule="exact"/>
        <w:ind w:firstLine="827" w:firstLineChars="230"/>
        <w:jc w:val="both"/>
        <w:rPr>
          <w:rFonts w:ascii="Times New Roman" w:hAnsi="Times New Roman" w:eastAsia="仿宋_GB2312" w:cs="Times New Roman"/>
          <w:spacing w:val="0"/>
          <w:sz w:val="32"/>
          <w:szCs w:val="32"/>
          <w:lang w:val="zh-CN"/>
        </w:rPr>
      </w:pPr>
      <w:r>
        <w:rPr>
          <w:rFonts w:ascii="Times New Roman" w:hAnsi="Times New Roman" w:eastAsia="仿宋_GB2312" w:cs="Times New Roman"/>
          <w:sz w:val="32"/>
          <w:szCs w:val="32"/>
        </w:rPr>
        <w:t>加强生物多样性保护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是生态文明建设的重要内容和必然要求</w:t>
      </w:r>
      <w:r>
        <w:rPr>
          <w:rFonts w:hint="eastAsia" w:ascii="Times New Roman" w:hAnsi="Times New Roman" w:eastAsia="仿宋_GB2312" w:cs="Times New Roman"/>
          <w:sz w:val="32"/>
          <w:szCs w:val="32"/>
        </w:rPr>
        <w:t>。</w:t>
      </w:r>
      <w:r>
        <w:rPr>
          <w:rFonts w:ascii="Times New Roman" w:hAnsi="Times New Roman" w:eastAsia="仿宋_GB2312" w:cs="Times New Roman"/>
          <w:spacing w:val="0"/>
          <w:sz w:val="32"/>
          <w:szCs w:val="32"/>
          <w:lang w:val="zh-CN"/>
        </w:rPr>
        <w:t>2021年10月12日，习近平总书记在《生物多样性公约》第十五次缔约方大会领导人峰会上发表主旨讲话，指出生物多样性使地球充满生机，也是人类生存和发展的基础。保护生物多样性有助于维护地球家园，促进人类可持续发展。</w:t>
      </w:r>
    </w:p>
    <w:p>
      <w:pPr>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目前我国生物多样性保护工作已经取得了显著成效，但随着环境的污染与破坏，地球上的生物物种消失速度加剧</w:t>
      </w:r>
      <w:r>
        <w:rPr>
          <w:rFonts w:hint="eastAsia" w:ascii="Times New Roman" w:hAnsi="Times New Roman" w:eastAsia="仿宋_GB2312" w:cs="Times New Roman"/>
          <w:sz w:val="32"/>
          <w:szCs w:val="32"/>
        </w:rPr>
        <w:t>，导致</w:t>
      </w:r>
      <w:r>
        <w:rPr>
          <w:rFonts w:ascii="Times New Roman" w:hAnsi="Times New Roman" w:eastAsia="仿宋_GB2312" w:cs="Times New Roman"/>
          <w:sz w:val="32"/>
          <w:szCs w:val="32"/>
        </w:rPr>
        <w:t>生物多样性下降、生态功能退化、生物多样性保护与资源利用之间的矛盾</w:t>
      </w:r>
      <w:r>
        <w:rPr>
          <w:rFonts w:hint="eastAsia" w:ascii="Times New Roman" w:hAnsi="Times New Roman" w:eastAsia="仿宋_GB2312" w:cs="Times New Roman"/>
          <w:sz w:val="32"/>
          <w:szCs w:val="32"/>
        </w:rPr>
        <w:t>不断激化。</w:t>
      </w:r>
      <w:r>
        <w:rPr>
          <w:rFonts w:ascii="Times New Roman" w:hAnsi="Times New Roman" w:eastAsia="仿宋_GB2312" w:cs="Times New Roman"/>
          <w:sz w:val="32"/>
          <w:szCs w:val="32"/>
        </w:rPr>
        <w:t>生物多样性是人类赖以生存和持续发展的物质基础，</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保护和</w:t>
      </w:r>
      <w:r>
        <w:rPr>
          <w:rFonts w:hint="eastAsia" w:ascii="Times New Roman" w:hAnsi="Times New Roman" w:eastAsia="仿宋_GB2312" w:cs="Times New Roman"/>
          <w:sz w:val="32"/>
          <w:szCs w:val="32"/>
        </w:rPr>
        <w:t>有序开发</w:t>
      </w:r>
      <w:r>
        <w:rPr>
          <w:rFonts w:ascii="Times New Roman" w:hAnsi="Times New Roman" w:eastAsia="仿宋_GB2312" w:cs="Times New Roman"/>
          <w:sz w:val="32"/>
          <w:szCs w:val="32"/>
        </w:rPr>
        <w:t>利用</w:t>
      </w:r>
      <w:r>
        <w:rPr>
          <w:rFonts w:hint="eastAsia" w:ascii="Times New Roman" w:hAnsi="Times New Roman" w:eastAsia="仿宋_GB2312" w:cs="Times New Roman"/>
          <w:sz w:val="32"/>
          <w:szCs w:val="32"/>
        </w:rPr>
        <w:t>生物</w:t>
      </w:r>
      <w:r>
        <w:rPr>
          <w:rFonts w:ascii="Times New Roman" w:hAnsi="Times New Roman" w:eastAsia="仿宋_GB2312" w:cs="Times New Roman"/>
          <w:sz w:val="32"/>
          <w:szCs w:val="32"/>
        </w:rPr>
        <w:t>多样性，编制生物多样性保护和利用规划，对维护城市生态安全和</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生态平衡、改善人居环境、实现人与自然和谐发展具有重要意义。</w:t>
      </w:r>
    </w:p>
    <w:p>
      <w:pPr>
        <w:pStyle w:val="18"/>
        <w:shd w:val="clear" w:color="auto" w:fill="auto"/>
        <w:spacing w:before="0" w:after="0" w:line="600" w:lineRule="exact"/>
        <w:ind w:firstLine="736" w:firstLineChars="230"/>
        <w:jc w:val="both"/>
        <w:rPr>
          <w:rFonts w:ascii="Times New Roman" w:hAnsi="Times New Roman" w:eastAsia="仿宋_GB2312" w:cs="Times New Roman"/>
          <w:spacing w:val="0"/>
          <w:sz w:val="32"/>
          <w:szCs w:val="32"/>
          <w:lang w:val="zh-CN"/>
        </w:rPr>
      </w:pPr>
      <w:r>
        <w:rPr>
          <w:rFonts w:ascii="Times New Roman" w:hAnsi="Times New Roman" w:eastAsia="仿宋_GB2312" w:cs="Times New Roman"/>
          <w:spacing w:val="0"/>
          <w:sz w:val="32"/>
          <w:szCs w:val="32"/>
          <w:lang w:val="zh-CN"/>
        </w:rPr>
        <w:t>为加强</w:t>
      </w:r>
      <w:r>
        <w:rPr>
          <w:rFonts w:hint="eastAsia" w:ascii="Times New Roman" w:hAnsi="Times New Roman" w:eastAsia="仿宋_GB2312" w:cs="Times New Roman"/>
          <w:spacing w:val="0"/>
          <w:sz w:val="32"/>
          <w:szCs w:val="32"/>
          <w:lang w:val="zh-CN"/>
        </w:rPr>
        <w:t>衡水市</w:t>
      </w:r>
      <w:r>
        <w:rPr>
          <w:rFonts w:ascii="Times New Roman" w:hAnsi="Times New Roman" w:eastAsia="仿宋_GB2312" w:cs="Times New Roman"/>
          <w:spacing w:val="0"/>
          <w:sz w:val="32"/>
          <w:szCs w:val="32"/>
          <w:lang w:val="zh-CN"/>
        </w:rPr>
        <w:t>生物多样性的保护</w:t>
      </w:r>
      <w:r>
        <w:rPr>
          <w:rFonts w:ascii="Times New Roman" w:hAnsi="Times New Roman" w:eastAsia="仿宋_GB2312" w:cs="Times New Roman"/>
          <w:spacing w:val="0"/>
          <w:sz w:val="32"/>
          <w:szCs w:val="32"/>
        </w:rPr>
        <w:t>与利用</w:t>
      </w:r>
      <w:r>
        <w:rPr>
          <w:rFonts w:ascii="Times New Roman" w:hAnsi="Times New Roman" w:eastAsia="仿宋_GB2312" w:cs="Times New Roman"/>
          <w:spacing w:val="0"/>
          <w:sz w:val="32"/>
          <w:szCs w:val="32"/>
          <w:lang w:val="zh-CN"/>
        </w:rPr>
        <w:t>，推进生态文明建设</w:t>
      </w:r>
      <w:r>
        <w:rPr>
          <w:rFonts w:hint="eastAsia" w:ascii="Times New Roman" w:hAnsi="Times New Roman" w:eastAsia="仿宋_GB2312" w:cs="Times New Roman"/>
          <w:spacing w:val="0"/>
          <w:sz w:val="32"/>
          <w:szCs w:val="32"/>
          <w:lang w:val="zh-CN"/>
        </w:rPr>
        <w:t>。</w:t>
      </w:r>
      <w:r>
        <w:rPr>
          <w:rFonts w:ascii="Times New Roman" w:hAnsi="Times New Roman" w:eastAsia="仿宋_GB2312" w:cs="Times New Roman"/>
          <w:spacing w:val="0"/>
          <w:sz w:val="32"/>
          <w:szCs w:val="32"/>
          <w:lang w:val="zh-CN"/>
        </w:rPr>
        <w:t>根据国家</w:t>
      </w:r>
      <w:r>
        <w:rPr>
          <w:rFonts w:hint="eastAsia" w:ascii="Times New Roman" w:hAnsi="Times New Roman" w:eastAsia="仿宋_GB2312" w:cs="Times New Roman"/>
          <w:spacing w:val="0"/>
          <w:sz w:val="32"/>
          <w:szCs w:val="32"/>
          <w:lang w:val="zh-CN"/>
        </w:rPr>
        <w:t>和河北</w:t>
      </w:r>
      <w:r>
        <w:rPr>
          <w:rFonts w:ascii="Times New Roman" w:hAnsi="Times New Roman" w:eastAsia="仿宋_GB2312" w:cs="Times New Roman"/>
          <w:spacing w:val="0"/>
          <w:sz w:val="32"/>
          <w:szCs w:val="32"/>
          <w:lang w:val="zh-CN"/>
        </w:rPr>
        <w:t>省关于生物多样性保护</w:t>
      </w:r>
      <w:r>
        <w:rPr>
          <w:rFonts w:ascii="Times New Roman" w:hAnsi="Times New Roman" w:eastAsia="仿宋_GB2312" w:cs="Times New Roman"/>
          <w:spacing w:val="0"/>
          <w:sz w:val="32"/>
          <w:szCs w:val="32"/>
        </w:rPr>
        <w:t>与利用</w:t>
      </w:r>
      <w:r>
        <w:rPr>
          <w:rFonts w:hint="eastAsia" w:ascii="Times New Roman" w:hAnsi="Times New Roman" w:eastAsia="仿宋_GB2312" w:cs="Times New Roman"/>
          <w:spacing w:val="0"/>
          <w:sz w:val="32"/>
          <w:szCs w:val="32"/>
        </w:rPr>
        <w:t>工作</w:t>
      </w:r>
      <w:r>
        <w:rPr>
          <w:rFonts w:ascii="Times New Roman" w:hAnsi="Times New Roman" w:eastAsia="仿宋_GB2312" w:cs="Times New Roman"/>
          <w:spacing w:val="0"/>
          <w:sz w:val="32"/>
          <w:szCs w:val="32"/>
          <w:lang w:val="zh-CN"/>
        </w:rPr>
        <w:t>的</w:t>
      </w:r>
      <w:r>
        <w:rPr>
          <w:rFonts w:ascii="Times New Roman" w:hAnsi="Times New Roman" w:eastAsia="仿宋_GB2312" w:cs="Times New Roman"/>
          <w:spacing w:val="0"/>
          <w:sz w:val="32"/>
          <w:szCs w:val="32"/>
        </w:rPr>
        <w:t>总体部署</w:t>
      </w:r>
      <w:r>
        <w:rPr>
          <w:rFonts w:ascii="Times New Roman" w:hAnsi="Times New Roman" w:eastAsia="仿宋_GB2312" w:cs="Times New Roman"/>
          <w:spacing w:val="0"/>
          <w:sz w:val="32"/>
          <w:szCs w:val="32"/>
          <w:lang w:val="zh-CN"/>
        </w:rPr>
        <w:t>，按照《关于进一步加强生物多样性保护的意见》（中办发[2021]53号）、《关于进一步加强生物多样性保护的意见》（冀办传[2021]69号）、《河北省生物多样性保护与利用规划（2021-2030）》（冀环生态[2021]393号）等要求，结合</w:t>
      </w:r>
      <w:r>
        <w:rPr>
          <w:rFonts w:hint="eastAsia" w:ascii="Times New Roman" w:hAnsi="Times New Roman" w:eastAsia="仿宋_GB2312" w:cs="Times New Roman"/>
          <w:spacing w:val="0"/>
          <w:sz w:val="32"/>
          <w:szCs w:val="32"/>
          <w:lang w:val="zh-CN"/>
        </w:rPr>
        <w:t>衡水市</w:t>
      </w:r>
      <w:r>
        <w:rPr>
          <w:rFonts w:ascii="Times New Roman" w:hAnsi="Times New Roman" w:eastAsia="仿宋_GB2312" w:cs="Times New Roman"/>
          <w:spacing w:val="0"/>
          <w:sz w:val="32"/>
          <w:szCs w:val="32"/>
          <w:lang w:val="zh-CN"/>
        </w:rPr>
        <w:t>实际，</w:t>
      </w:r>
      <w:r>
        <w:rPr>
          <w:rFonts w:ascii="Times New Roman" w:hAnsi="Times New Roman" w:eastAsia="仿宋_GB2312" w:cs="Times New Roman"/>
          <w:spacing w:val="0"/>
          <w:sz w:val="32"/>
          <w:szCs w:val="32"/>
        </w:rPr>
        <w:t>衡水市生态环境局组织编制《衡水市生物多样性保护和利用规划》</w:t>
      </w:r>
      <w:r>
        <w:rPr>
          <w:rFonts w:hint="eastAsia" w:ascii="Times New Roman" w:hAnsi="Times New Roman" w:eastAsia="仿宋_GB2312" w:cs="Times New Roman"/>
          <w:spacing w:val="0"/>
          <w:sz w:val="32"/>
          <w:szCs w:val="32"/>
        </w:rPr>
        <w:t>（</w:t>
      </w:r>
      <w:r>
        <w:rPr>
          <w:rFonts w:ascii="Times New Roman" w:hAnsi="Times New Roman" w:eastAsia="仿宋_GB2312" w:cs="Times New Roman"/>
          <w:sz w:val="32"/>
          <w:szCs w:val="32"/>
        </w:rPr>
        <w:t>2023-2030年</w:t>
      </w:r>
      <w:r>
        <w:rPr>
          <w:rFonts w:hint="eastAsia" w:ascii="Times New Roman" w:hAnsi="Times New Roman" w:eastAsia="仿宋_GB2312" w:cs="Times New Roman"/>
          <w:spacing w:val="0"/>
          <w:sz w:val="32"/>
          <w:szCs w:val="32"/>
        </w:rPr>
        <w:t>）</w:t>
      </w:r>
      <w:r>
        <w:rPr>
          <w:rFonts w:ascii="Times New Roman" w:hAnsi="Times New Roman" w:eastAsia="仿宋_GB2312" w:cs="Times New Roman"/>
          <w:spacing w:val="0"/>
          <w:sz w:val="32"/>
          <w:szCs w:val="32"/>
          <w:lang w:val="zh-CN"/>
        </w:rPr>
        <w:t>。</w:t>
      </w:r>
    </w:p>
    <w:p>
      <w:pPr>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《规划》期限为2023-2030年，其中近期为2023-2025年，远期为2026-2030年。</w:t>
      </w:r>
    </w:p>
    <w:p>
      <w:pPr>
        <w:spacing w:line="600" w:lineRule="exact"/>
        <w:ind w:firstLine="736" w:firstLineChars="230"/>
        <w:rPr>
          <w:rFonts w:ascii="Times New Roman" w:hAnsi="Times New Roman" w:eastAsia="仿宋_GB2312" w:cs="Times New Roman"/>
          <w:sz w:val="32"/>
          <w:szCs w:val="32"/>
        </w:rPr>
      </w:pPr>
    </w:p>
    <w:p>
      <w:pPr>
        <w:spacing w:line="600" w:lineRule="exact"/>
        <w:ind w:firstLine="736" w:firstLineChars="230"/>
        <w:rPr>
          <w:rFonts w:ascii="Times New Roman" w:hAnsi="Times New Roman" w:eastAsia="仿宋_GB2312" w:cs="Times New Roman"/>
          <w:sz w:val="32"/>
          <w:szCs w:val="32"/>
        </w:rPr>
      </w:pPr>
    </w:p>
    <w:p>
      <w:pPr>
        <w:numPr>
          <w:ilvl w:val="0"/>
          <w:numId w:val="1"/>
        </w:numPr>
        <w:spacing w:line="600" w:lineRule="exact"/>
        <w:ind w:firstLine="736" w:firstLineChars="230"/>
        <w:rPr>
          <w:rFonts w:ascii="Times New Roman" w:hAnsi="Times New Roman" w:eastAsia="仿宋_GB2312" w:cs="Times New Roman"/>
          <w:sz w:val="32"/>
          <w:szCs w:val="32"/>
        </w:rPr>
        <w:sectPr>
          <w:pgSz w:w="11906" w:h="16838"/>
          <w:pgMar w:top="1985" w:right="1588" w:bottom="1588" w:left="1588" w:header="851" w:footer="992" w:gutter="0"/>
          <w:pgNumType w:start="1"/>
          <w:cols w:space="425" w:num="1"/>
          <w:docGrid w:type="linesAndChars" w:linePitch="312" w:charSpace="0"/>
        </w:sectPr>
      </w:pPr>
    </w:p>
    <w:p>
      <w:pPr>
        <w:pStyle w:val="2"/>
        <w:spacing w:before="120" w:after="120" w:line="600" w:lineRule="exact"/>
        <w:rPr>
          <w:sz w:val="36"/>
          <w:szCs w:val="36"/>
        </w:rPr>
      </w:pPr>
      <w:bookmarkStart w:id="1" w:name="_Toc146204779"/>
      <w:r>
        <w:rPr>
          <w:rFonts w:hint="eastAsia"/>
          <w:sz w:val="36"/>
          <w:szCs w:val="36"/>
        </w:rPr>
        <w:t xml:space="preserve">一 </w:t>
      </w:r>
      <w:r>
        <w:rPr>
          <w:sz w:val="36"/>
          <w:szCs w:val="36"/>
        </w:rPr>
        <w:t xml:space="preserve"> 基本情况</w:t>
      </w:r>
      <w:bookmarkEnd w:id="1"/>
    </w:p>
    <w:p>
      <w:pPr>
        <w:pStyle w:val="3"/>
        <w:spacing w:before="60" w:after="60" w:line="600" w:lineRule="exact"/>
        <w:ind w:firstLine="736" w:firstLineChars="230"/>
      </w:pPr>
      <w:bookmarkStart w:id="2" w:name="_Toc146204780"/>
      <w:r>
        <w:rPr>
          <w:rFonts w:hint="eastAsia"/>
        </w:rPr>
        <w:t>（一）</w:t>
      </w:r>
      <w:r>
        <w:t>地理位置</w:t>
      </w:r>
      <w:bookmarkEnd w:id="2"/>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衡水市位于河北省东南部，地处华北平原，界于东经115°10′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116°34′，北纬37°03′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38°23′之间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南北最长</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 xml:space="preserve">125.25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rPr>
        <w:t>，东西最宽</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 xml:space="preserve">98.13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国土</w:t>
      </w:r>
      <w:r>
        <w:rPr>
          <w:rFonts w:ascii="Times New Roman" w:hAnsi="Times New Roman" w:eastAsia="仿宋_GB2312" w:cs="Times New Roman"/>
          <w:sz w:val="32"/>
          <w:szCs w:val="32"/>
        </w:rPr>
        <w:t>面积</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8815 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 xml:space="preserve">。北距首都北京和北方重要商埠天津各250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rPr>
        <w:t xml:space="preserve">；南接邢台、邯郸煤炭钢铁基地；西离省会石家庄国际机场100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rPr>
        <w:t xml:space="preserve">；东去渤海之滨黄骅港、滨州港各180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rPr>
        <w:t>，属环渤海、环京津重要开发开放地带。区位交通优势明显，东西、南北</w:t>
      </w:r>
      <w:r>
        <w:rPr>
          <w:rFonts w:hint="eastAsia" w:ascii="Times New Roman" w:hAnsi="Times New Roman" w:eastAsia="仿宋_GB2312" w:cs="Times New Roman"/>
          <w:sz w:val="32"/>
          <w:szCs w:val="32"/>
        </w:rPr>
        <w:t>分别</w:t>
      </w:r>
      <w:r>
        <w:rPr>
          <w:rFonts w:ascii="Times New Roman" w:hAnsi="Times New Roman" w:eastAsia="仿宋_GB2312" w:cs="Times New Roman"/>
          <w:sz w:val="32"/>
          <w:szCs w:val="32"/>
        </w:rPr>
        <w:t>贯穿石德、京九两大铁路干线，是京九线上京南第一大站，大广高速、石黄高速、衡德高速均在此交汇</w:t>
      </w:r>
      <w:r>
        <w:rPr>
          <w:rFonts w:hint="eastAsia" w:ascii="Times New Roman" w:hAnsi="Times New Roman" w:eastAsia="仿宋_GB2312" w:cs="Times New Roman"/>
          <w:sz w:val="32"/>
          <w:szCs w:val="32"/>
        </w:rPr>
        <w:t>，已逐步</w:t>
      </w:r>
      <w:r>
        <w:rPr>
          <w:rFonts w:ascii="Times New Roman" w:hAnsi="Times New Roman" w:eastAsia="仿宋_GB2312" w:cs="Times New Roman"/>
          <w:sz w:val="32"/>
          <w:szCs w:val="32"/>
        </w:rPr>
        <w:t>发展成为重要交通枢纽，被誉为经济发展的“黄金十字交叉”。</w:t>
      </w:r>
    </w:p>
    <w:p>
      <w:pPr>
        <w:pStyle w:val="3"/>
        <w:spacing w:before="60" w:after="60" w:line="600" w:lineRule="exact"/>
        <w:ind w:firstLine="736" w:firstLineChars="230"/>
      </w:pPr>
      <w:bookmarkStart w:id="3" w:name="_Toc146204781"/>
      <w:r>
        <w:rPr>
          <w:rFonts w:hint="eastAsia"/>
        </w:rPr>
        <w:t>（二）</w:t>
      </w:r>
      <w:r>
        <w:t>经济社会概况</w:t>
      </w:r>
      <w:bookmarkEnd w:id="3"/>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b/>
          <w:bCs/>
          <w:sz w:val="32"/>
          <w:szCs w:val="32"/>
        </w:rPr>
        <w:t>行政区划</w:t>
      </w:r>
      <w:r>
        <w:rPr>
          <w:rFonts w:ascii="Times New Roman" w:hAnsi="Times New Roman" w:eastAsia="仿宋_GB2312" w:cs="Times New Roman"/>
          <w:sz w:val="32"/>
          <w:szCs w:val="32"/>
        </w:rPr>
        <w:t xml:space="preserve">  衡水市设有桃城区、冀州区、深州市、枣强县、武邑县、武强县、饶阳县、安平县、故城县、阜城县、景县，2个区，1个县级市，8个县。2022年末全市常住总人口416.65万人。</w:t>
      </w:r>
    </w:p>
    <w:p>
      <w:pPr>
        <w:widowControl/>
        <w:spacing w:line="600" w:lineRule="exact"/>
        <w:ind w:right="-21" w:rightChars="-10" w:firstLine="736" w:firstLineChars="23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生产总值 </w:t>
      </w:r>
      <w:r>
        <w:rPr>
          <w:rFonts w:ascii="Times New Roman" w:hAnsi="Times New Roman" w:eastAsia="仿宋_GB2312" w:cs="Times New Roman"/>
          <w:sz w:val="32"/>
          <w:szCs w:val="32"/>
        </w:rPr>
        <w:t xml:space="preserve"> 截至2022年，</w:t>
      </w:r>
      <w:r>
        <w:rPr>
          <w:rFonts w:hint="eastAsia" w:ascii="Times New Roman" w:hAnsi="Times New Roman" w:eastAsia="仿宋_GB2312" w:cs="Times New Roman"/>
          <w:sz w:val="32"/>
          <w:szCs w:val="32"/>
        </w:rPr>
        <w:t>衡水市</w:t>
      </w:r>
      <w:r>
        <w:rPr>
          <w:rFonts w:ascii="Times New Roman" w:hAnsi="Times New Roman" w:eastAsia="仿宋_GB2312" w:cs="Times New Roman"/>
          <w:sz w:val="32"/>
          <w:szCs w:val="32"/>
        </w:rPr>
        <w:t>地区生产总值实现1800.5亿元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其中，第一产业实现增加值263.5亿元，增长5.2%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第二产业实现增加值622.1亿元，增长5.0%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第三产业实现增加值915.0亿元，增长3.4%。三次产业占GDP比重为14.6:34.6:50.8。全市人均地区生产总值为43108元。</w:t>
      </w:r>
    </w:p>
    <w:p>
      <w:pPr>
        <w:pStyle w:val="3"/>
        <w:spacing w:before="60" w:after="60" w:line="600" w:lineRule="exact"/>
        <w:ind w:firstLine="736" w:firstLineChars="230"/>
      </w:pPr>
      <w:bookmarkStart w:id="4" w:name="_Toc146204782"/>
      <w:r>
        <w:rPr>
          <w:rFonts w:hint="eastAsia"/>
        </w:rPr>
        <w:t>（三）</w:t>
      </w:r>
      <w:r>
        <w:t>自然环境</w:t>
      </w:r>
      <w:bookmarkEnd w:id="4"/>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b/>
          <w:bCs/>
          <w:sz w:val="32"/>
          <w:szCs w:val="32"/>
        </w:rPr>
        <w:t>地形地貌</w:t>
      </w:r>
      <w:r>
        <w:rPr>
          <w:rFonts w:ascii="Times New Roman" w:hAnsi="Times New Roman" w:eastAsia="仿宋_GB2312" w:cs="Times New Roman"/>
          <w:sz w:val="32"/>
          <w:szCs w:val="32"/>
        </w:rPr>
        <w:t xml:space="preserve">  衡水市地处河北冲积平原，地势自西南向东北缓慢倾斜，海拔高度12～30 </w:t>
      </w:r>
      <w:r>
        <w:rPr>
          <w:rFonts w:hint="eastAsia" w:ascii="Times New Roman" w:hAnsi="Times New Roman" w:eastAsia="仿宋_GB2312" w:cs="Times New Roman"/>
          <w:sz w:val="32"/>
          <w:szCs w:val="32"/>
        </w:rPr>
        <w:t>m</w:t>
      </w:r>
      <w:r>
        <w:rPr>
          <w:rFonts w:ascii="Times New Roman" w:hAnsi="Times New Roman" w:eastAsia="仿宋_GB2312" w:cs="Times New Roman"/>
          <w:sz w:val="32"/>
          <w:szCs w:val="32"/>
        </w:rPr>
        <w:t>。地面坡降</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滏阳河以东在1/8000-1/10000之间，以西为1/4000。境内河流较多，</w:t>
      </w:r>
      <w:r>
        <w:rPr>
          <w:rFonts w:hint="eastAsia" w:ascii="Times New Roman" w:hAnsi="Times New Roman" w:eastAsia="仿宋_GB2312" w:cs="Times New Roman"/>
          <w:sz w:val="32"/>
          <w:szCs w:val="32"/>
        </w:rPr>
        <w:t>因历史上</w:t>
      </w:r>
      <w:r>
        <w:rPr>
          <w:rFonts w:ascii="Times New Roman" w:hAnsi="Times New Roman" w:eastAsia="仿宋_GB2312" w:cs="Times New Roman"/>
          <w:sz w:val="32"/>
          <w:szCs w:val="32"/>
        </w:rPr>
        <w:t>河流泛滥和改道，沉积物交错分布，形成许多缓岗、微斜平地和低洼地。境内衡水湖为华北平原上仅次于白洋淀的自然洼淀，被誉为华北平原上的一颗明珠。</w:t>
      </w:r>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b/>
          <w:bCs/>
          <w:sz w:val="32"/>
          <w:szCs w:val="32"/>
        </w:rPr>
        <w:t>气候</w:t>
      </w:r>
      <w:r>
        <w:rPr>
          <w:rFonts w:ascii="Times New Roman" w:hAnsi="Times New Roman" w:eastAsia="仿宋_GB2312" w:cs="Times New Roman"/>
          <w:sz w:val="32"/>
          <w:szCs w:val="32"/>
        </w:rPr>
        <w:t xml:space="preserve">  衡水</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属大陆季风气候区，为温暖半干旱型。气候特点是四季分明，冷暖干湿差异较大。夏季受太平洋副高边缘的偏南气流影响，潮</w:t>
      </w:r>
      <w:r>
        <w:rPr>
          <w:rFonts w:hint="eastAsia" w:ascii="Times New Roman" w:hAnsi="Times New Roman" w:eastAsia="仿宋_GB2312" w:cs="Times New Roman"/>
          <w:sz w:val="32"/>
          <w:szCs w:val="32"/>
        </w:rPr>
        <w:t>湿</w:t>
      </w:r>
      <w:r>
        <w:rPr>
          <w:rFonts w:ascii="Times New Roman" w:hAnsi="Times New Roman" w:eastAsia="仿宋_GB2312" w:cs="Times New Roman"/>
          <w:sz w:val="32"/>
          <w:szCs w:val="32"/>
        </w:rPr>
        <w:t>闷热，降水集中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冬季受西北季风影响，气候干冷，雨雪稀少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春季干旱少雨多风增温快，秋季多秋高气爽天气，时有连阴雨天气发生。农业气候资源较丰富，但自然灾害也频发，常给农业生产造成一定影响。</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河流</w:t>
      </w:r>
      <w:r>
        <w:rPr>
          <w:rFonts w:ascii="Times New Roman" w:hAnsi="Times New Roman" w:eastAsia="仿宋_GB2312" w:cs="Times New Roman"/>
          <w:sz w:val="32"/>
          <w:szCs w:val="32"/>
        </w:rPr>
        <w:t xml:space="preserve">  衡水</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境内较大河流有潴龙河、滹沱河、滏阳河、滏阳新河、滏东排河、索泸河—老盐河、清凉江、江江河、卫运河—南运河9条，分属海河</w:t>
      </w:r>
      <w:r>
        <w:rPr>
          <w:rFonts w:hint="eastAsia" w:ascii="Times New Roman" w:hAnsi="Times New Roman" w:eastAsia="仿宋_GB2312" w:cs="Times New Roman"/>
          <w:sz w:val="32"/>
          <w:szCs w:val="32"/>
        </w:rPr>
        <w:t>流域</w:t>
      </w:r>
      <w:r>
        <w:rPr>
          <w:rFonts w:ascii="Times New Roman" w:hAnsi="Times New Roman" w:eastAsia="仿宋_GB2312" w:cs="Times New Roman"/>
          <w:sz w:val="32"/>
          <w:szCs w:val="32"/>
        </w:rPr>
        <w:t>4个</w:t>
      </w:r>
      <w:r>
        <w:rPr>
          <w:rFonts w:hint="eastAsia" w:ascii="Times New Roman" w:hAnsi="Times New Roman" w:eastAsia="仿宋_GB2312" w:cs="Times New Roman"/>
          <w:sz w:val="32"/>
          <w:szCs w:val="32"/>
        </w:rPr>
        <w:t>水</w:t>
      </w:r>
      <w:r>
        <w:rPr>
          <w:rFonts w:ascii="Times New Roman" w:hAnsi="Times New Roman" w:eastAsia="仿宋_GB2312" w:cs="Times New Roman"/>
          <w:sz w:val="32"/>
          <w:szCs w:val="32"/>
        </w:rPr>
        <w:t>系。其中潴龙河属大清河</w:t>
      </w:r>
      <w:r>
        <w:rPr>
          <w:rFonts w:hint="eastAsia" w:ascii="Times New Roman" w:hAnsi="Times New Roman" w:eastAsia="仿宋_GB2312" w:cs="Times New Roman"/>
          <w:sz w:val="32"/>
          <w:szCs w:val="32"/>
        </w:rPr>
        <w:t>水</w:t>
      </w:r>
      <w:r>
        <w:rPr>
          <w:rFonts w:ascii="Times New Roman" w:hAnsi="Times New Roman" w:eastAsia="仿宋_GB2312" w:cs="Times New Roman"/>
          <w:sz w:val="32"/>
          <w:szCs w:val="32"/>
        </w:rPr>
        <w:t>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滹沱河、滏阳河、滏阳新河属子牙河</w:t>
      </w:r>
      <w:r>
        <w:rPr>
          <w:rFonts w:hint="eastAsia" w:ascii="Times New Roman" w:hAnsi="Times New Roman" w:eastAsia="仿宋_GB2312" w:cs="Times New Roman"/>
          <w:sz w:val="32"/>
          <w:szCs w:val="32"/>
        </w:rPr>
        <w:t>水</w:t>
      </w:r>
      <w:r>
        <w:rPr>
          <w:rFonts w:ascii="Times New Roman" w:hAnsi="Times New Roman" w:eastAsia="仿宋_GB2312" w:cs="Times New Roman"/>
          <w:sz w:val="32"/>
          <w:szCs w:val="32"/>
        </w:rPr>
        <w:t>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滏东排河、索泸河—老盐河、清凉江、江江河属</w:t>
      </w:r>
      <w:r>
        <w:rPr>
          <w:rFonts w:hint="eastAsia" w:ascii="Times New Roman" w:hAnsi="Times New Roman" w:eastAsia="仿宋_GB2312" w:cs="Times New Roman"/>
          <w:sz w:val="32"/>
          <w:szCs w:val="32"/>
        </w:rPr>
        <w:t>黑龙港</w:t>
      </w:r>
      <w:r>
        <w:rPr>
          <w:rFonts w:ascii="Times New Roman" w:hAnsi="Times New Roman" w:eastAsia="仿宋_GB2312" w:cs="Times New Roman"/>
          <w:sz w:val="32"/>
          <w:szCs w:val="32"/>
        </w:rPr>
        <w:t>水系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卫运河—南运河属漳卫南运河</w:t>
      </w:r>
      <w:r>
        <w:rPr>
          <w:rFonts w:hint="eastAsia" w:ascii="Times New Roman" w:hAnsi="Times New Roman" w:eastAsia="仿宋_GB2312" w:cs="Times New Roman"/>
          <w:sz w:val="32"/>
          <w:szCs w:val="32"/>
        </w:rPr>
        <w:t>水</w:t>
      </w:r>
      <w:r>
        <w:rPr>
          <w:rFonts w:ascii="Times New Roman" w:hAnsi="Times New Roman" w:eastAsia="仿宋_GB2312" w:cs="Times New Roman"/>
          <w:sz w:val="32"/>
          <w:szCs w:val="32"/>
        </w:rPr>
        <w:t>系。</w:t>
      </w:r>
    </w:p>
    <w:p>
      <w:pPr>
        <w:widowControl/>
        <w:spacing w:line="600" w:lineRule="exact"/>
        <w:ind w:right="-8" w:rightChars="-4"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衡水湖位于桃城区与冀州区之间，蓄水面积75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 xml:space="preserve">，设计水位21.0 </w:t>
      </w:r>
      <w:r>
        <w:rPr>
          <w:rFonts w:hint="eastAsia" w:ascii="Times New Roman" w:hAnsi="Times New Roman" w:eastAsia="仿宋_GB2312" w:cs="Times New Roman"/>
          <w:sz w:val="32"/>
          <w:szCs w:val="32"/>
        </w:rPr>
        <w:t>m</w:t>
      </w:r>
      <w:r>
        <w:rPr>
          <w:rFonts w:ascii="Times New Roman" w:hAnsi="Times New Roman" w:eastAsia="仿宋_GB2312" w:cs="Times New Roman"/>
          <w:sz w:val="32"/>
          <w:szCs w:val="32"/>
        </w:rPr>
        <w:t>，相应蓄水量1.88亿</w:t>
      </w:r>
      <w:r>
        <w:rPr>
          <w:rFonts w:hint="eastAsia" w:ascii="Times New Roman" w:hAnsi="Times New Roman" w:eastAsia="仿宋_GB2312" w:cs="Times New Roman"/>
          <w:sz w:val="32"/>
          <w:szCs w:val="32"/>
        </w:rPr>
        <w:t>m</w:t>
      </w:r>
      <w:r>
        <w:rPr>
          <w:rFonts w:hint="eastAsia"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。湖中有一南北向隔堤将全湖分为东、西两湖，东湖面积42.5</w:t>
      </w:r>
      <w:r>
        <w:rPr>
          <w:rFonts w:hint="eastAsia" w:ascii="Times New Roman" w:hAnsi="Times New Roman" w:eastAsia="仿宋_GB2312" w:cs="Times New Roman"/>
          <w:sz w:val="32"/>
          <w:szCs w:val="32"/>
        </w:rPr>
        <w:t xml:space="preserve"> 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，相应蓄水量1.23亿</w:t>
      </w:r>
      <w:r>
        <w:rPr>
          <w:rFonts w:hint="eastAsia" w:ascii="Times New Roman" w:hAnsi="Times New Roman" w:eastAsia="仿宋_GB2312" w:cs="Times New Roman"/>
          <w:sz w:val="32"/>
          <w:szCs w:val="32"/>
        </w:rPr>
        <w:t>m</w:t>
      </w:r>
      <w:r>
        <w:rPr>
          <w:rFonts w:hint="eastAsia"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，西湖面积32.5</w:t>
      </w:r>
      <w:r>
        <w:rPr>
          <w:rFonts w:hint="eastAsia" w:ascii="Times New Roman" w:hAnsi="Times New Roman" w:eastAsia="仿宋_GB2312" w:cs="Times New Roman"/>
          <w:sz w:val="32"/>
          <w:szCs w:val="32"/>
        </w:rPr>
        <w:t xml:space="preserve"> km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，相应蓄水量0.65亿</w:t>
      </w:r>
      <w:r>
        <w:rPr>
          <w:rFonts w:hint="eastAsia" w:ascii="Times New Roman" w:hAnsi="Times New Roman" w:eastAsia="仿宋_GB2312" w:cs="Times New Roman"/>
          <w:sz w:val="32"/>
          <w:szCs w:val="32"/>
        </w:rPr>
        <w:t>m</w:t>
      </w:r>
      <w:r>
        <w:rPr>
          <w:rFonts w:hint="eastAsia"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。已</w:t>
      </w:r>
      <w:r>
        <w:rPr>
          <w:rFonts w:hint="eastAsia" w:ascii="Times New Roman" w:hAnsi="Times New Roman" w:eastAsia="仿宋_GB2312" w:cs="Times New Roman"/>
          <w:sz w:val="32"/>
          <w:szCs w:val="32"/>
        </w:rPr>
        <w:t>建</w:t>
      </w:r>
      <w:r>
        <w:rPr>
          <w:rFonts w:ascii="Times New Roman" w:hAnsi="Times New Roman" w:eastAsia="仿宋_GB2312" w:cs="Times New Roman"/>
          <w:sz w:val="32"/>
          <w:szCs w:val="32"/>
        </w:rPr>
        <w:t>成</w:t>
      </w:r>
      <w:r>
        <w:rPr>
          <w:rFonts w:hint="eastAsia" w:ascii="Times New Roman" w:hAnsi="Times New Roman" w:eastAsia="仿宋_GB2312" w:cs="Times New Roman"/>
          <w:sz w:val="32"/>
          <w:szCs w:val="32"/>
        </w:rPr>
        <w:t>集</w:t>
      </w:r>
      <w:r>
        <w:rPr>
          <w:rFonts w:ascii="Times New Roman" w:hAnsi="Times New Roman" w:eastAsia="仿宋_GB2312" w:cs="Times New Roman"/>
          <w:sz w:val="32"/>
          <w:szCs w:val="32"/>
        </w:rPr>
        <w:t>引、蓄、灌、排、供配套齐全的大型平原蓄水工程。衡水湖</w:t>
      </w:r>
      <w:r>
        <w:rPr>
          <w:rFonts w:hint="eastAsia" w:ascii="Times New Roman" w:hAnsi="Times New Roman" w:eastAsia="仿宋_GB2312" w:cs="Times New Roman"/>
          <w:sz w:val="32"/>
          <w:szCs w:val="32"/>
        </w:rPr>
        <w:t>现</w:t>
      </w:r>
      <w:r>
        <w:rPr>
          <w:rFonts w:ascii="Times New Roman" w:hAnsi="Times New Roman" w:eastAsia="仿宋_GB2312" w:cs="Times New Roman"/>
          <w:sz w:val="32"/>
          <w:szCs w:val="32"/>
        </w:rPr>
        <w:t>有两条引水线路，东线可</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卫千渠引卫运河水、黄河水入湖，西线可</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冀码渠引滏阳河系水入湖。</w:t>
      </w:r>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土壤 </w:t>
      </w:r>
      <w:r>
        <w:rPr>
          <w:rFonts w:ascii="Times New Roman" w:hAnsi="Times New Roman" w:eastAsia="仿宋_GB2312" w:cs="Times New Roman"/>
          <w:sz w:val="32"/>
          <w:szCs w:val="32"/>
        </w:rPr>
        <w:t xml:space="preserve"> 衡水市位于冀中南平原地区，地势自西南向东北缓慢倾斜，</w:t>
      </w:r>
      <w:r>
        <w:rPr>
          <w:rFonts w:hint="eastAsia" w:ascii="Times New Roman" w:hAnsi="Times New Roman" w:eastAsia="仿宋_GB2312" w:cs="Times New Roman"/>
          <w:sz w:val="32"/>
          <w:szCs w:val="32"/>
        </w:rPr>
        <w:t>全市</w:t>
      </w:r>
      <w:r>
        <w:rPr>
          <w:rFonts w:ascii="Times New Roman" w:hAnsi="Times New Roman" w:eastAsia="仿宋_GB2312" w:cs="Times New Roman"/>
          <w:sz w:val="32"/>
          <w:szCs w:val="32"/>
        </w:rPr>
        <w:t xml:space="preserve">海拔在12-30 </w:t>
      </w:r>
      <w:r>
        <w:rPr>
          <w:rFonts w:hint="eastAsia" w:ascii="Times New Roman" w:hAnsi="Times New Roman" w:eastAsia="仿宋_GB2312" w:cs="Times New Roman"/>
          <w:sz w:val="32"/>
          <w:szCs w:val="32"/>
        </w:rPr>
        <w:t>m</w:t>
      </w:r>
      <w:r>
        <w:rPr>
          <w:rFonts w:ascii="Times New Roman" w:hAnsi="Times New Roman" w:eastAsia="仿宋_GB2312" w:cs="Times New Roman"/>
          <w:sz w:val="32"/>
          <w:szCs w:val="32"/>
        </w:rPr>
        <w:t>，地势平坦，土地可利用率高。据第</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次</w:t>
      </w:r>
      <w:r>
        <w:rPr>
          <w:rFonts w:hint="eastAsia" w:ascii="Times New Roman" w:hAnsi="Times New Roman" w:eastAsia="仿宋_GB2312" w:cs="Times New Roman"/>
          <w:sz w:val="32"/>
          <w:szCs w:val="32"/>
        </w:rPr>
        <w:t>全国</w:t>
      </w:r>
      <w:r>
        <w:rPr>
          <w:rFonts w:ascii="Times New Roman" w:hAnsi="Times New Roman" w:eastAsia="仿宋_GB2312" w:cs="Times New Roman"/>
          <w:sz w:val="32"/>
          <w:szCs w:val="32"/>
        </w:rPr>
        <w:t>土壤普查，衡水市共有3个土纲，4个土类，7个亚类，26个土属，111个土种。面积最大为潮土土类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面积</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43万公顷，占土地总面积62%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广泛分布于各县市区，是农用土地主要土壤类型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其土层深厚，质地多变，但以轻壤土为主，部分为砂质和粘质。</w:t>
      </w:r>
    </w:p>
    <w:p>
      <w:pPr>
        <w:pStyle w:val="3"/>
        <w:spacing w:before="60" w:after="60" w:line="600" w:lineRule="exact"/>
        <w:ind w:firstLine="736" w:firstLineChars="230"/>
      </w:pPr>
      <w:bookmarkStart w:id="5" w:name="_Toc146204783"/>
      <w:r>
        <w:rPr>
          <w:rFonts w:hint="eastAsia"/>
        </w:rPr>
        <w:t>（四）</w:t>
      </w:r>
      <w:r>
        <w:t>生物多样性</w:t>
      </w:r>
      <w:bookmarkEnd w:id="5"/>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生物多样性分三个层次，分别为生态系统多样性、物种多样性和遗传（基因）多样性。</w:t>
      </w:r>
    </w:p>
    <w:p>
      <w:pPr>
        <w:widowControl/>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生态系统多样性</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依据《河北省生态功能区规划》，</w:t>
      </w:r>
      <w:r>
        <w:rPr>
          <w:rFonts w:ascii="Times New Roman" w:hAnsi="Times New Roman" w:eastAsia="仿宋_GB2312" w:cs="Times New Roman"/>
          <w:sz w:val="32"/>
          <w:szCs w:val="32"/>
        </w:rPr>
        <w:t>衡水市位于华北平原，</w:t>
      </w:r>
      <w:r>
        <w:rPr>
          <w:rFonts w:hint="eastAsia" w:ascii="Times New Roman" w:hAnsi="Times New Roman" w:eastAsia="仿宋_GB2312" w:cs="Times New Roman"/>
          <w:sz w:val="32"/>
          <w:szCs w:val="32"/>
        </w:rPr>
        <w:t>属于冀中南低平原生态修复区。</w:t>
      </w:r>
      <w:r>
        <w:rPr>
          <w:rFonts w:ascii="Times New Roman" w:hAnsi="Times New Roman" w:eastAsia="仿宋_GB2312" w:cs="Times New Roman"/>
          <w:sz w:val="32"/>
          <w:szCs w:val="32"/>
        </w:rPr>
        <w:t>生态系统多样性丰富，包括</w:t>
      </w:r>
      <w:r>
        <w:rPr>
          <w:rFonts w:hint="eastAsia" w:ascii="Times New Roman" w:hAnsi="Times New Roman" w:eastAsia="仿宋_GB2312" w:cs="Times New Roman"/>
          <w:sz w:val="32"/>
          <w:szCs w:val="32"/>
        </w:rPr>
        <w:t>农田、</w:t>
      </w:r>
      <w:r>
        <w:rPr>
          <w:rFonts w:ascii="Times New Roman" w:hAnsi="Times New Roman" w:eastAsia="仿宋_GB2312" w:cs="Times New Roman"/>
          <w:sz w:val="32"/>
          <w:szCs w:val="32"/>
        </w:rPr>
        <w:t>森林、湿地、</w:t>
      </w:r>
      <w:r>
        <w:rPr>
          <w:rFonts w:hint="eastAsia" w:ascii="Times New Roman" w:hAnsi="Times New Roman" w:eastAsia="仿宋_GB2312" w:cs="Times New Roman"/>
          <w:sz w:val="32"/>
          <w:szCs w:val="32"/>
        </w:rPr>
        <w:t>湖泊、</w:t>
      </w:r>
      <w:r>
        <w:rPr>
          <w:rFonts w:ascii="Times New Roman" w:hAnsi="Times New Roman" w:eastAsia="仿宋_GB2312" w:cs="Times New Roman"/>
          <w:sz w:val="32"/>
          <w:szCs w:val="32"/>
        </w:rPr>
        <w:t>河流等多种生态系统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其中，衡水湖国家级自然保护区</w:t>
      </w:r>
      <w:r>
        <w:rPr>
          <w:rFonts w:hint="eastAsia" w:ascii="Times New Roman" w:hAnsi="Times New Roman" w:eastAsia="仿宋_GB2312" w:cs="Times New Roman"/>
          <w:sz w:val="32"/>
          <w:szCs w:val="32"/>
        </w:rPr>
        <w:t>湿地</w:t>
      </w:r>
      <w:r>
        <w:rPr>
          <w:rFonts w:ascii="Times New Roman" w:hAnsi="Times New Roman" w:eastAsia="仿宋_GB2312" w:cs="Times New Roman"/>
          <w:sz w:val="32"/>
          <w:szCs w:val="32"/>
        </w:rPr>
        <w:t>生态系统</w:t>
      </w:r>
      <w:r>
        <w:rPr>
          <w:rFonts w:hint="eastAsia" w:ascii="Times New Roman" w:hAnsi="Times New Roman" w:eastAsia="仿宋_GB2312" w:cs="Times New Roman"/>
          <w:sz w:val="32"/>
          <w:szCs w:val="32"/>
        </w:rPr>
        <w:t>和湖泊生态系统</w:t>
      </w:r>
      <w:r>
        <w:rPr>
          <w:rFonts w:ascii="Times New Roman" w:hAnsi="Times New Roman" w:eastAsia="仿宋_GB2312" w:cs="Times New Roman"/>
          <w:sz w:val="32"/>
          <w:szCs w:val="32"/>
        </w:rPr>
        <w:t>、阜城县千顷洼省级森林公园和故城县里老省级森林自然公园</w:t>
      </w:r>
      <w:r>
        <w:rPr>
          <w:rFonts w:hint="eastAsia" w:ascii="Times New Roman" w:hAnsi="Times New Roman" w:eastAsia="仿宋_GB2312" w:cs="Times New Roman"/>
          <w:sz w:val="32"/>
          <w:szCs w:val="32"/>
        </w:rPr>
        <w:t>的森林</w:t>
      </w:r>
      <w:r>
        <w:rPr>
          <w:rFonts w:ascii="Times New Roman" w:hAnsi="Times New Roman" w:eastAsia="仿宋_GB2312" w:cs="Times New Roman"/>
          <w:sz w:val="32"/>
          <w:szCs w:val="32"/>
        </w:rPr>
        <w:t>生态系统以及滹沱河、滏阳河等主要河流生态系统尤为重要。</w:t>
      </w:r>
      <w:r>
        <w:rPr>
          <w:rFonts w:hint="eastAsia" w:ascii="Times New Roman" w:hAnsi="Times New Roman" w:eastAsia="仿宋_GB2312" w:cs="Times New Roman"/>
          <w:sz w:val="32"/>
          <w:szCs w:val="32"/>
        </w:rPr>
        <w:t>占全市面积最大的为农田生态系统，其次为以城镇为代表的聚落生态系统。</w:t>
      </w:r>
      <w:r>
        <w:rPr>
          <w:rFonts w:ascii="Times New Roman" w:hAnsi="Times New Roman" w:eastAsia="仿宋_GB2312" w:cs="Times New Roman"/>
          <w:sz w:val="32"/>
          <w:szCs w:val="32"/>
        </w:rPr>
        <w:t>衡水市的生态系统多样性对于维护区域的生态平衡和生物多样性具有重要意义。</w:t>
      </w:r>
    </w:p>
    <w:p>
      <w:pPr>
        <w:widowControl/>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物种多样性</w:t>
      </w:r>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物种多样性是指生态系统中物种的多样性，包括动植物和微</w:t>
      </w:r>
      <w:r>
        <w:rPr>
          <w:rFonts w:hint="eastAsia" w:ascii="Times New Roman" w:hAnsi="Times New Roman" w:eastAsia="仿宋_GB2312" w:cs="Times New Roman"/>
          <w:sz w:val="32"/>
          <w:szCs w:val="32"/>
        </w:rPr>
        <w:t>生</w:t>
      </w:r>
      <w:r>
        <w:rPr>
          <w:rFonts w:ascii="Times New Roman" w:hAnsi="Times New Roman" w:eastAsia="仿宋_GB2312" w:cs="Times New Roman"/>
          <w:sz w:val="32"/>
          <w:szCs w:val="32"/>
        </w:rPr>
        <w:t>物等。衡水市丰富</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物种</w:t>
      </w:r>
      <w:r>
        <w:rPr>
          <w:rFonts w:hint="eastAsia" w:ascii="Times New Roman" w:hAnsi="Times New Roman" w:eastAsia="仿宋_GB2312" w:cs="Times New Roman"/>
          <w:sz w:val="32"/>
          <w:szCs w:val="32"/>
        </w:rPr>
        <w:t>数量</w:t>
      </w:r>
      <w:r>
        <w:rPr>
          <w:rFonts w:ascii="Times New Roman" w:hAnsi="Times New Roman" w:eastAsia="仿宋_GB2312" w:cs="Times New Roman"/>
          <w:sz w:val="32"/>
          <w:szCs w:val="32"/>
        </w:rPr>
        <w:t>是华北地区物</w:t>
      </w:r>
      <w:r>
        <w:rPr>
          <w:rFonts w:hint="eastAsia" w:ascii="Times New Roman" w:hAnsi="Times New Roman" w:eastAsia="仿宋_GB2312" w:cs="Times New Roman"/>
          <w:sz w:val="32"/>
          <w:szCs w:val="32"/>
        </w:rPr>
        <w:t>种</w:t>
      </w:r>
      <w:r>
        <w:rPr>
          <w:rFonts w:ascii="Times New Roman" w:hAnsi="Times New Roman" w:eastAsia="仿宋_GB2312" w:cs="Times New Roman"/>
          <w:sz w:val="32"/>
          <w:szCs w:val="32"/>
        </w:rPr>
        <w:t>多样性的重要组成部分。截至2022年，衡水市辖区内共发现高等植物594种，</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野生维管束植物100科323属534种；野生哺乳动物20种，隶属6目10科；野生鸟类17目50科333种；野生两栖动物6种，隶属1目3科；爬行动物11种，隶属2目5科；野生鱼类34种，隶属8目14科31属；底栖动物95种；野生昆虫757种，分属17目131科。</w:t>
      </w:r>
      <w:r>
        <w:rPr>
          <w:rFonts w:hint="eastAsia" w:ascii="Times New Roman" w:hAnsi="Times New Roman" w:eastAsia="仿宋_GB2312" w:cs="Times New Roman"/>
          <w:sz w:val="32"/>
          <w:szCs w:val="32"/>
        </w:rPr>
        <w:t>物种多样性丰富区域主要集中于</w:t>
      </w:r>
      <w:r>
        <w:rPr>
          <w:rFonts w:ascii="Times New Roman" w:hAnsi="Times New Roman" w:eastAsia="仿宋_GB2312" w:cs="Times New Roman"/>
          <w:sz w:val="32"/>
          <w:szCs w:val="32"/>
        </w:rPr>
        <w:t>衡水湖国家级自然保护区、</w:t>
      </w:r>
      <w:r>
        <w:rPr>
          <w:rFonts w:hint="eastAsia" w:ascii="Times New Roman" w:hAnsi="Times New Roman" w:eastAsia="仿宋_GB2312" w:cs="Times New Roman"/>
          <w:sz w:val="32"/>
          <w:szCs w:val="32"/>
        </w:rPr>
        <w:t>森林公园、</w:t>
      </w:r>
      <w:r>
        <w:rPr>
          <w:rFonts w:ascii="Times New Roman" w:hAnsi="Times New Roman" w:eastAsia="仿宋_GB2312" w:cs="Times New Roman"/>
          <w:sz w:val="32"/>
          <w:szCs w:val="32"/>
        </w:rPr>
        <w:t>衡水植物园、</w:t>
      </w:r>
      <w:r>
        <w:rPr>
          <w:rFonts w:hint="eastAsia" w:ascii="Times New Roman" w:hAnsi="Times New Roman" w:eastAsia="仿宋_GB2312" w:cs="Times New Roman"/>
          <w:sz w:val="32"/>
          <w:szCs w:val="32"/>
        </w:rPr>
        <w:t>衡水湖之城野生动物园、衡水园博园等区域</w:t>
      </w:r>
      <w:r>
        <w:rPr>
          <w:rFonts w:ascii="Times New Roman" w:hAnsi="Times New Roman" w:eastAsia="仿宋_GB2312" w:cs="Times New Roman"/>
          <w:sz w:val="32"/>
          <w:szCs w:val="32"/>
        </w:rPr>
        <w:t>，在维护区域物种多样性方面起到重要作用。</w:t>
      </w:r>
    </w:p>
    <w:p>
      <w:pPr>
        <w:widowControl/>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遗传多样性</w:t>
      </w:r>
    </w:p>
    <w:p>
      <w:pPr>
        <w:widowControl/>
        <w:spacing w:line="600" w:lineRule="exact"/>
        <w:ind w:right="-56" w:rightChars="-27"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遗传多样性是指生物个体内、单个物种内或物种之间的基因多样性，包括分子、细胞和个体层次上遗传变异的</w:t>
      </w:r>
      <w:r>
        <w:rPr>
          <w:rFonts w:hint="eastAsia" w:ascii="Times New Roman" w:hAnsi="Times New Roman" w:eastAsia="仿宋_GB2312" w:cs="Times New Roman"/>
          <w:sz w:val="32"/>
          <w:szCs w:val="32"/>
        </w:rPr>
        <w:t>多样</w:t>
      </w:r>
      <w:r>
        <w:rPr>
          <w:rFonts w:ascii="Times New Roman" w:hAnsi="Times New Roman" w:eastAsia="仿宋_GB2312" w:cs="Times New Roman"/>
          <w:sz w:val="32"/>
          <w:szCs w:val="32"/>
        </w:rPr>
        <w:t>性。衡水市动植物种质资源丰富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现有家畜家禽</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深县猪、太行鸡、太行山羊、渤海驴等品种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淡水养殖品种主要有草鱼、</w:t>
      </w:r>
      <w:r>
        <w:rPr>
          <w:rFonts w:hint="eastAsia" w:ascii="Times New Roman" w:hAnsi="Times New Roman" w:eastAsia="仿宋_GB2312" w:cs="Times New Roman"/>
          <w:sz w:val="32"/>
          <w:szCs w:val="32"/>
        </w:rPr>
        <w:t>鲫鱼</w:t>
      </w:r>
      <w:r>
        <w:rPr>
          <w:rFonts w:ascii="Times New Roman" w:hAnsi="Times New Roman" w:eastAsia="仿宋_GB2312" w:cs="Times New Roman"/>
          <w:sz w:val="32"/>
          <w:szCs w:val="32"/>
        </w:rPr>
        <w:t>、链鱼、鲤鱼、乌鳝、黄鳝、鳜</w:t>
      </w:r>
      <w:r>
        <w:rPr>
          <w:rFonts w:hint="eastAsia" w:ascii="Times New Roman" w:hAnsi="Times New Roman" w:eastAsia="仿宋_GB2312" w:cs="Times New Roman"/>
          <w:sz w:val="32"/>
          <w:szCs w:val="32"/>
        </w:rPr>
        <w:t>鱼</w:t>
      </w:r>
      <w:r>
        <w:rPr>
          <w:rFonts w:ascii="Times New Roman" w:hAnsi="Times New Roman" w:eastAsia="仿宋_GB2312" w:cs="Times New Roman"/>
          <w:sz w:val="32"/>
          <w:szCs w:val="32"/>
        </w:rPr>
        <w:t>及细鳞鲑等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经济植物种类丰富，以蔬菜、油料、棉花、中草药、瓜果为主，园林水果产量较高，如苹果、梨、桃、葡萄等。</w:t>
      </w:r>
      <w:r>
        <w:rPr>
          <w:rFonts w:hint="eastAsia" w:ascii="Times New Roman" w:hAnsi="Times New Roman" w:eastAsia="仿宋_GB2312" w:cs="Times New Roman"/>
          <w:sz w:val="32"/>
          <w:szCs w:val="32"/>
        </w:rPr>
        <w:t>名特优果蔬有深州蜜桃、阜城鸭梨、漫河西瓜、深州黄韭等。</w:t>
      </w:r>
    </w:p>
    <w:p>
      <w:pPr>
        <w:pStyle w:val="2"/>
        <w:spacing w:before="120" w:after="120" w:line="600" w:lineRule="exact"/>
        <w:rPr>
          <w:sz w:val="36"/>
          <w:szCs w:val="36"/>
        </w:rPr>
      </w:pPr>
      <w:bookmarkStart w:id="6" w:name="_Toc146204784"/>
      <w:r>
        <w:rPr>
          <w:rFonts w:hint="eastAsia"/>
          <w:sz w:val="36"/>
          <w:szCs w:val="36"/>
        </w:rPr>
        <w:t xml:space="preserve">二 </w:t>
      </w:r>
      <w:r>
        <w:rPr>
          <w:sz w:val="36"/>
          <w:szCs w:val="36"/>
        </w:rPr>
        <w:t xml:space="preserve"> 发展基础</w:t>
      </w:r>
      <w:bookmarkEnd w:id="6"/>
    </w:p>
    <w:p>
      <w:pPr>
        <w:pStyle w:val="3"/>
        <w:spacing w:before="60" w:after="60" w:line="600" w:lineRule="exact"/>
        <w:ind w:firstLine="736" w:firstLineChars="230"/>
      </w:pPr>
      <w:bookmarkStart w:id="7" w:name="_Toc146204785"/>
      <w:r>
        <w:rPr>
          <w:rFonts w:hint="eastAsia"/>
        </w:rPr>
        <w:t>（一）</w:t>
      </w:r>
      <w:r>
        <w:t>生物多样性保护成效</w:t>
      </w:r>
      <w:bookmarkEnd w:id="7"/>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近年来，衡水市</w:t>
      </w:r>
      <w:r>
        <w:rPr>
          <w:rFonts w:hint="eastAsia" w:ascii="Times New Roman" w:hAnsi="Times New Roman" w:eastAsia="仿宋_GB2312" w:cs="Times New Roman"/>
          <w:sz w:val="32"/>
          <w:szCs w:val="32"/>
        </w:rPr>
        <w:t>按照国家和河北省工作部署</w:t>
      </w:r>
      <w:r>
        <w:rPr>
          <w:rFonts w:ascii="Times New Roman" w:hAnsi="Times New Roman" w:eastAsia="仿宋_GB2312" w:cs="Times New Roman"/>
          <w:sz w:val="32"/>
          <w:szCs w:val="32"/>
        </w:rPr>
        <w:t>，严格落实生物多样性保护</w:t>
      </w:r>
      <w:r>
        <w:rPr>
          <w:rFonts w:hint="eastAsia" w:ascii="Times New Roman" w:hAnsi="Times New Roman" w:eastAsia="仿宋_GB2312" w:cs="Times New Roman"/>
          <w:sz w:val="32"/>
          <w:szCs w:val="32"/>
        </w:rPr>
        <w:t>相关要求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采取系列措施并</w:t>
      </w:r>
      <w:r>
        <w:rPr>
          <w:rFonts w:ascii="Times New Roman" w:hAnsi="Times New Roman" w:eastAsia="仿宋_GB2312" w:cs="Times New Roman"/>
          <w:sz w:val="32"/>
          <w:szCs w:val="32"/>
        </w:rPr>
        <w:t>取得了一定成效。</w:t>
      </w:r>
    </w:p>
    <w:p>
      <w:pPr>
        <w:pStyle w:val="4"/>
        <w:numPr>
          <w:ilvl w:val="0"/>
          <w:numId w:val="2"/>
        </w:numPr>
        <w:spacing w:line="600" w:lineRule="exact"/>
        <w:ind w:left="-36" w:firstLine="736" w:firstLineChars="230"/>
        <w:rPr>
          <w:rFonts w:ascii="Times New Roman" w:hAnsi="Times New Roman" w:eastAsia="仿宋_GB2312" w:cs="Times New Roman"/>
          <w:b/>
          <w:bCs/>
          <w:color w:val="auto"/>
          <w:kern w:val="2"/>
          <w:sz w:val="32"/>
          <w:szCs w:val="32"/>
        </w:rPr>
      </w:pPr>
      <w:r>
        <w:rPr>
          <w:rFonts w:ascii="Times New Roman" w:hAnsi="Times New Roman" w:eastAsia="仿宋_GB2312" w:cs="Times New Roman"/>
          <w:b/>
          <w:bCs/>
          <w:color w:val="auto"/>
          <w:kern w:val="2"/>
          <w:sz w:val="32"/>
          <w:szCs w:val="32"/>
        </w:rPr>
        <w:t>生物多样性保护</w:t>
      </w:r>
      <w:r>
        <w:rPr>
          <w:rFonts w:hint="eastAsia" w:ascii="Times New Roman" w:hAnsi="Times New Roman" w:eastAsia="仿宋_GB2312" w:cs="Times New Roman"/>
          <w:b/>
          <w:bCs/>
          <w:color w:val="auto"/>
          <w:kern w:val="2"/>
          <w:sz w:val="32"/>
          <w:szCs w:val="32"/>
        </w:rPr>
        <w:t>制度</w:t>
      </w:r>
      <w:r>
        <w:rPr>
          <w:rFonts w:ascii="Times New Roman" w:hAnsi="Times New Roman" w:eastAsia="仿宋_GB2312" w:cs="Times New Roman"/>
          <w:b/>
          <w:bCs/>
          <w:color w:val="auto"/>
          <w:kern w:val="2"/>
          <w:sz w:val="32"/>
          <w:szCs w:val="32"/>
        </w:rPr>
        <w:t>体系</w:t>
      </w:r>
      <w:r>
        <w:rPr>
          <w:rFonts w:hint="eastAsia" w:ascii="Times New Roman" w:hAnsi="Times New Roman" w:eastAsia="仿宋_GB2312" w:cs="Times New Roman"/>
          <w:b/>
          <w:bCs/>
          <w:color w:val="auto"/>
          <w:kern w:val="2"/>
          <w:sz w:val="32"/>
          <w:szCs w:val="32"/>
        </w:rPr>
        <w:t>和机制</w:t>
      </w:r>
      <w:r>
        <w:rPr>
          <w:rFonts w:ascii="Times New Roman" w:hAnsi="Times New Roman" w:eastAsia="仿宋_GB2312" w:cs="Times New Roman"/>
          <w:b/>
          <w:bCs/>
          <w:color w:val="auto"/>
          <w:kern w:val="2"/>
          <w:sz w:val="32"/>
          <w:szCs w:val="32"/>
        </w:rPr>
        <w:t>初步建立</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发布实施</w:t>
      </w:r>
      <w:r>
        <w:rPr>
          <w:rFonts w:ascii="Times New Roman" w:hAnsi="Times New Roman" w:eastAsia="仿宋_GB2312" w:cs="Times New Roman"/>
          <w:sz w:val="32"/>
          <w:szCs w:val="32"/>
        </w:rPr>
        <w:t>《河北衡水湖湿地和鸟类自然保护区管理办法》，</w:t>
      </w:r>
      <w:r>
        <w:rPr>
          <w:rFonts w:hint="eastAsia" w:ascii="Times New Roman" w:hAnsi="Times New Roman" w:eastAsia="仿宋_GB2312" w:cs="Times New Roman"/>
          <w:sz w:val="32"/>
          <w:szCs w:val="32"/>
        </w:rPr>
        <w:t>探索建立具有地方特色的生物多样性保护制度体系。</w:t>
      </w:r>
      <w:r>
        <w:rPr>
          <w:rFonts w:ascii="Times New Roman" w:hAnsi="Times New Roman" w:eastAsia="仿宋_GB2312" w:cs="Times New Roman"/>
          <w:sz w:val="32"/>
          <w:szCs w:val="32"/>
        </w:rPr>
        <w:t>2019 年</w:t>
      </w:r>
      <w:r>
        <w:rPr>
          <w:rFonts w:hint="eastAsia" w:ascii="Times New Roman" w:hAnsi="Times New Roman" w:eastAsia="仿宋_GB2312" w:cs="Times New Roman"/>
          <w:sz w:val="32"/>
          <w:szCs w:val="32"/>
        </w:rPr>
        <w:t>实施的</w:t>
      </w:r>
      <w:r>
        <w:rPr>
          <w:rFonts w:ascii="Times New Roman" w:hAnsi="Times New Roman" w:eastAsia="仿宋_GB2312" w:cs="Times New Roman"/>
          <w:sz w:val="32"/>
          <w:szCs w:val="32"/>
        </w:rPr>
        <w:t>《衡水湖水质保护条例》是首次</w:t>
      </w:r>
      <w:r>
        <w:rPr>
          <w:rFonts w:hint="eastAsia" w:ascii="Times New Roman" w:hAnsi="Times New Roman" w:eastAsia="仿宋_GB2312" w:cs="Times New Roman"/>
          <w:sz w:val="32"/>
          <w:szCs w:val="32"/>
        </w:rPr>
        <w:t>专门针</w:t>
      </w:r>
      <w:r>
        <w:rPr>
          <w:rFonts w:ascii="Times New Roman" w:hAnsi="Times New Roman" w:eastAsia="仿宋_GB2312" w:cs="Times New Roman"/>
          <w:sz w:val="32"/>
          <w:szCs w:val="32"/>
        </w:rPr>
        <w:t>对衡水湖水质保护</w:t>
      </w:r>
      <w:r>
        <w:rPr>
          <w:rFonts w:hint="eastAsia" w:ascii="Times New Roman" w:hAnsi="Times New Roman" w:eastAsia="仿宋_GB2312" w:cs="Times New Roman"/>
          <w:sz w:val="32"/>
          <w:szCs w:val="32"/>
        </w:rPr>
        <w:t>的地方法规</w:t>
      </w:r>
      <w:r>
        <w:rPr>
          <w:rFonts w:ascii="Times New Roman" w:hAnsi="Times New Roman" w:eastAsia="仿宋_GB2312" w:cs="Times New Roman"/>
          <w:sz w:val="32"/>
          <w:szCs w:val="32"/>
        </w:rPr>
        <w:t>，有利于衡水湖水质改善，进而改善</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生物多样性的生存环境。</w:t>
      </w:r>
      <w:r>
        <w:rPr>
          <w:rFonts w:hint="eastAsia" w:ascii="Times New Roman" w:hAnsi="Times New Roman" w:eastAsia="仿宋_GB2312" w:cs="Times New Roman"/>
          <w:sz w:val="32"/>
          <w:szCs w:val="32"/>
        </w:rPr>
        <w:t>制定《衡水市古树名木管理办法》，通过定期巡检，加大对衡水市现存古树名木的保护力度。制定并印发</w:t>
      </w:r>
      <w:r>
        <w:rPr>
          <w:rFonts w:ascii="Times New Roman" w:hAnsi="Times New Roman" w:eastAsia="仿宋_GB2312" w:cs="Times New Roman"/>
          <w:sz w:val="32"/>
          <w:szCs w:val="32"/>
        </w:rPr>
        <w:t>《衡水市生物多样性保护管理意见》</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《衡水市2022年生物多样性保护工作实施方案》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逐步建立生物多样性</w:t>
      </w:r>
      <w:r>
        <w:rPr>
          <w:rFonts w:hint="eastAsia" w:ascii="Times New Roman" w:hAnsi="Times New Roman" w:eastAsia="仿宋_GB2312" w:cs="Times New Roman"/>
          <w:sz w:val="32"/>
          <w:szCs w:val="32"/>
        </w:rPr>
        <w:t>保护和</w:t>
      </w:r>
      <w:r>
        <w:rPr>
          <w:rFonts w:ascii="Times New Roman" w:hAnsi="Times New Roman" w:eastAsia="仿宋_GB2312" w:cs="Times New Roman"/>
          <w:sz w:val="32"/>
          <w:szCs w:val="32"/>
        </w:rPr>
        <w:t>开发</w:t>
      </w:r>
      <w:r>
        <w:rPr>
          <w:rFonts w:hint="eastAsia" w:ascii="Times New Roman" w:hAnsi="Times New Roman" w:eastAsia="仿宋_GB2312" w:cs="Times New Roman"/>
          <w:sz w:val="32"/>
          <w:szCs w:val="32"/>
        </w:rPr>
        <w:t>利用制度框架。</w:t>
      </w:r>
    </w:p>
    <w:p>
      <w:pPr>
        <w:pStyle w:val="4"/>
        <w:spacing w:line="600" w:lineRule="exact"/>
        <w:ind w:left="0" w:leftChars="0" w:firstLine="736" w:firstLineChars="23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衡水湖保护区管委会制定了自然资源</w:t>
      </w:r>
      <w:r>
        <w:rPr>
          <w:rFonts w:hint="eastAsia" w:ascii="Times New Roman" w:hAnsi="Times New Roman" w:eastAsia="仿宋_GB2312" w:cs="Times New Roman"/>
          <w:color w:val="auto"/>
          <w:kern w:val="2"/>
          <w:sz w:val="32"/>
          <w:szCs w:val="32"/>
        </w:rPr>
        <w:t>和生物多样性</w:t>
      </w:r>
      <w:r>
        <w:rPr>
          <w:rFonts w:ascii="Times New Roman" w:hAnsi="Times New Roman" w:eastAsia="仿宋_GB2312" w:cs="Times New Roman"/>
          <w:color w:val="auto"/>
          <w:kern w:val="2"/>
          <w:sz w:val="32"/>
          <w:szCs w:val="32"/>
        </w:rPr>
        <w:t>保护巡护制度</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建立了长效考评机制，</w:t>
      </w:r>
      <w:r>
        <w:rPr>
          <w:rFonts w:hint="eastAsia" w:ascii="Times New Roman" w:hAnsi="Times New Roman" w:eastAsia="仿宋_GB2312" w:cs="Times New Roman"/>
          <w:color w:val="auto"/>
          <w:kern w:val="2"/>
          <w:sz w:val="32"/>
          <w:szCs w:val="32"/>
        </w:rPr>
        <w:t>实现</w:t>
      </w:r>
      <w:r>
        <w:rPr>
          <w:rFonts w:ascii="Times New Roman" w:hAnsi="Times New Roman" w:eastAsia="仿宋_GB2312" w:cs="Times New Roman"/>
          <w:color w:val="auto"/>
          <w:kern w:val="2"/>
          <w:sz w:val="32"/>
          <w:szCs w:val="32"/>
        </w:rPr>
        <w:t>量化考评。</w:t>
      </w:r>
      <w:r>
        <w:rPr>
          <w:rFonts w:hint="eastAsia" w:ascii="Times New Roman" w:hAnsi="Times New Roman" w:eastAsia="仿宋_GB2312" w:cs="Times New Roman"/>
          <w:color w:val="auto"/>
          <w:kern w:val="2"/>
          <w:sz w:val="32"/>
          <w:szCs w:val="32"/>
        </w:rPr>
        <w:t>积极</w:t>
      </w:r>
      <w:r>
        <w:rPr>
          <w:rFonts w:ascii="Times New Roman" w:hAnsi="Times New Roman" w:eastAsia="仿宋_GB2312" w:cs="Times New Roman"/>
          <w:color w:val="auto"/>
          <w:kern w:val="2"/>
          <w:sz w:val="32"/>
          <w:szCs w:val="32"/>
        </w:rPr>
        <w:t>聘用当地居民作为巡护人员，负责对保护区动植物栖息地进行日常巡护工作，防止偷砍盗伐、乱捕乱猎、乱采乱挖违法行为</w:t>
      </w:r>
      <w:r>
        <w:rPr>
          <w:rFonts w:hint="eastAsia" w:ascii="Times New Roman" w:hAnsi="Times New Roman" w:eastAsia="仿宋_GB2312" w:cs="Times New Roman"/>
          <w:color w:val="auto"/>
          <w:kern w:val="2"/>
          <w:sz w:val="32"/>
          <w:szCs w:val="32"/>
        </w:rPr>
        <w:t>，初步形成生物多样性保护的工作体制机制。</w:t>
      </w:r>
    </w:p>
    <w:p>
      <w:pPr>
        <w:widowControl/>
        <w:tabs>
          <w:tab w:val="left" w:pos="312"/>
        </w:tabs>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.生物多样性监测基础和能力有所提升</w:t>
      </w:r>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衡水湖保护区</w:t>
      </w:r>
      <w:r>
        <w:rPr>
          <w:rFonts w:hint="eastAsia" w:ascii="Times New Roman" w:hAnsi="Times New Roman" w:eastAsia="仿宋_GB2312" w:cs="Times New Roman"/>
          <w:sz w:val="32"/>
          <w:szCs w:val="32"/>
        </w:rPr>
        <w:t>管委会</w:t>
      </w:r>
      <w:r>
        <w:rPr>
          <w:rFonts w:ascii="Times New Roman" w:hAnsi="Times New Roman" w:eastAsia="仿宋_GB2312" w:cs="Times New Roman"/>
          <w:sz w:val="32"/>
          <w:szCs w:val="32"/>
        </w:rPr>
        <w:t>积极开展</w:t>
      </w:r>
      <w:r>
        <w:rPr>
          <w:rFonts w:hint="eastAsia" w:ascii="Times New Roman" w:hAnsi="Times New Roman" w:eastAsia="仿宋_GB2312" w:cs="Times New Roman"/>
          <w:sz w:val="32"/>
          <w:szCs w:val="32"/>
        </w:rPr>
        <w:t>生物多样性跟踪监测，</w:t>
      </w:r>
      <w:r>
        <w:rPr>
          <w:rFonts w:ascii="Times New Roman" w:hAnsi="Times New Roman" w:eastAsia="仿宋_GB2312" w:cs="Times New Roman"/>
          <w:sz w:val="32"/>
          <w:szCs w:val="32"/>
        </w:rPr>
        <w:t>自保护区成立以来，先后</w:t>
      </w:r>
      <w:r>
        <w:rPr>
          <w:rFonts w:hint="eastAsia" w:ascii="Times New Roman" w:hAnsi="Times New Roman" w:eastAsia="仿宋_GB2312" w:cs="Times New Roman"/>
          <w:sz w:val="32"/>
          <w:szCs w:val="32"/>
        </w:rPr>
        <w:t>组织或委托衡水学院、河北师范大学、北京师范大学、中国林业科学研究院等高等院校和科研院所，</w:t>
      </w:r>
      <w:r>
        <w:rPr>
          <w:rFonts w:ascii="Times New Roman" w:hAnsi="Times New Roman" w:eastAsia="仿宋_GB2312" w:cs="Times New Roman"/>
          <w:sz w:val="32"/>
          <w:szCs w:val="32"/>
        </w:rPr>
        <w:t>实施了</w:t>
      </w:r>
      <w:r>
        <w:rPr>
          <w:rFonts w:hint="eastAsia" w:ascii="Times New Roman" w:hAnsi="Times New Roman" w:eastAsia="仿宋_GB2312" w:cs="Times New Roman"/>
          <w:sz w:val="32"/>
          <w:szCs w:val="32"/>
        </w:rPr>
        <w:t>多轮物种多样性调查。</w:t>
      </w:r>
      <w:r>
        <w:rPr>
          <w:rFonts w:ascii="Times New Roman" w:hAnsi="Times New Roman" w:eastAsia="仿宋_GB2312" w:cs="Times New Roman"/>
          <w:sz w:val="32"/>
          <w:szCs w:val="32"/>
        </w:rPr>
        <w:t>与北京大学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清华大学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北京师范大学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北京林业大学、中科院、中国林科院等众多大中院校和科研院所建立了科研合作机制，衡水湖已经成为众多科研机构对鸟类研究的科研基地。</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衡水湖</w:t>
      </w:r>
      <w:r>
        <w:rPr>
          <w:rFonts w:ascii="Times New Roman" w:hAnsi="Times New Roman" w:eastAsia="仿宋_GB2312" w:cs="Times New Roman"/>
          <w:sz w:val="32"/>
          <w:szCs w:val="32"/>
        </w:rPr>
        <w:t>保护区已建立了湿地科研试验基地、鸟类救护中心等基础设施，并</w:t>
      </w:r>
      <w:r>
        <w:rPr>
          <w:rFonts w:hint="eastAsia" w:ascii="Times New Roman" w:hAnsi="Times New Roman" w:eastAsia="仿宋_GB2312" w:cs="Times New Roman"/>
          <w:sz w:val="32"/>
          <w:szCs w:val="32"/>
        </w:rPr>
        <w:t>陆续</w:t>
      </w:r>
      <w:r>
        <w:rPr>
          <w:rFonts w:ascii="Times New Roman" w:hAnsi="Times New Roman" w:eastAsia="仿宋_GB2312" w:cs="Times New Roman"/>
          <w:sz w:val="32"/>
          <w:szCs w:val="32"/>
        </w:rPr>
        <w:t>购置了水质和生物监测设备。与衡水学院联合建立了衡水湖湿地生态监测实验室。与中国林业科学研究院合作申报了国家林业局陆地生态系统监测网</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湿地生态定位监测站。</w:t>
      </w:r>
      <w:r>
        <w:rPr>
          <w:rFonts w:hint="eastAsia" w:ascii="Times New Roman" w:hAnsi="Times New Roman" w:eastAsia="仿宋_GB2312" w:cs="Times New Roman"/>
          <w:sz w:val="32"/>
          <w:szCs w:val="32"/>
        </w:rPr>
        <w:t>衡水湖</w:t>
      </w:r>
      <w:r>
        <w:rPr>
          <w:rFonts w:ascii="Times New Roman" w:hAnsi="Times New Roman" w:eastAsia="仿宋_GB2312" w:cs="Times New Roman"/>
          <w:sz w:val="32"/>
          <w:szCs w:val="32"/>
        </w:rPr>
        <w:t>保护区</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建立了电子监测系统，在东湖重点</w:t>
      </w:r>
      <w:r>
        <w:rPr>
          <w:rFonts w:hint="eastAsia" w:ascii="Times New Roman" w:hAnsi="Times New Roman" w:eastAsia="仿宋_GB2312" w:cs="Times New Roman"/>
          <w:sz w:val="32"/>
          <w:szCs w:val="32"/>
        </w:rPr>
        <w:t>区域设置</w:t>
      </w:r>
      <w:r>
        <w:rPr>
          <w:rFonts w:ascii="Times New Roman" w:hAnsi="Times New Roman" w:eastAsia="仿宋_GB2312" w:cs="Times New Roman"/>
          <w:sz w:val="32"/>
          <w:szCs w:val="32"/>
        </w:rPr>
        <w:t>了 40 多个监测点、100 多个监控探头，监控区域已经覆盖了衡水湖东湖</w:t>
      </w:r>
      <w:r>
        <w:rPr>
          <w:rFonts w:hint="eastAsia" w:ascii="Times New Roman" w:hAnsi="Times New Roman" w:eastAsia="仿宋_GB2312" w:cs="Times New Roman"/>
          <w:sz w:val="32"/>
          <w:szCs w:val="32"/>
        </w:rPr>
        <w:t>全域</w:t>
      </w:r>
      <w:r>
        <w:rPr>
          <w:rFonts w:ascii="Times New Roman" w:hAnsi="Times New Roman" w:eastAsia="仿宋_GB2312" w:cs="Times New Roman"/>
          <w:sz w:val="32"/>
          <w:szCs w:val="32"/>
        </w:rPr>
        <w:t>。</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市园林中心定期对城区公园、道路绿化的植株进行鉴定编目、管理和养护，依托园林城市创建等工作，开展了除衡水湖保护区外的植物种类调查和保护。</w:t>
      </w:r>
    </w:p>
    <w:p>
      <w:pPr>
        <w:widowControl/>
        <w:tabs>
          <w:tab w:val="left" w:pos="312"/>
        </w:tabs>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.生物多样性保护和宣传工作深入开展</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结合衡水湖</w:t>
      </w:r>
      <w:r>
        <w:rPr>
          <w:rFonts w:ascii="Times New Roman" w:hAnsi="Times New Roman" w:eastAsia="仿宋_GB2312" w:cs="Times New Roman"/>
          <w:sz w:val="32"/>
          <w:szCs w:val="32"/>
        </w:rPr>
        <w:t>保护区人为活动较多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对以水鸟为代表的生物多样性可能造成威胁和破坏的情况，保护区积极开展形式多样的科普宣教活动，引导社会各界参与自然保护区的建设和发展。衡水湖保护区管委会举办社区环保讲座、生态观光、观鸟活动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组织中小学夏令营、青少年科普等形式多样的公众教育活动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利用“世界湿地日”“世界环境日”、“国际生物多样性日”等重要时间节点开展保护湿地保护生物多样性的宣传活动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举办“最美衡水湖湿地冬季风光摄影展”“衡水湖湿地保护与发展”</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高峰论坛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发表“保护湿地倡议书”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安排管理人员和组织专家学者深入到社区村庄、企业、学校举办丰富</w:t>
      </w:r>
      <w:r>
        <w:rPr>
          <w:rFonts w:hint="eastAsia" w:ascii="Times New Roman" w:hAnsi="Times New Roman" w:eastAsia="仿宋_GB2312" w:cs="Times New Roman"/>
          <w:sz w:val="32"/>
          <w:szCs w:val="32"/>
        </w:rPr>
        <w:t>多彩</w:t>
      </w:r>
      <w:r>
        <w:rPr>
          <w:rFonts w:ascii="Times New Roman" w:hAnsi="Times New Roman" w:eastAsia="仿宋_GB2312" w:cs="Times New Roman"/>
          <w:sz w:val="32"/>
          <w:szCs w:val="32"/>
        </w:rPr>
        <w:t>的环境保护宣传活动，宣讲《中华人民共和国自然保护区条例》等法律、法规和保护自然资源与发展经济的关系等。通过宣传教育、科普活动，提高衡水湖保护区内及周边地区居民及青少年保护生物多样性、爱护环境的意识，使之主动参与衡水湖保护区的保护工作。</w:t>
      </w:r>
    </w:p>
    <w:p>
      <w:pPr>
        <w:widowControl/>
        <w:adjustRightInd w:val="0"/>
        <w:spacing w:line="600" w:lineRule="exact"/>
        <w:ind w:firstLine="736" w:firstLineChars="23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2022年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衡水湖</w:t>
      </w:r>
      <w:r>
        <w:rPr>
          <w:rFonts w:hint="eastAsia" w:ascii="Times New Roman" w:hAnsi="Times New Roman" w:eastAsia="仿宋_GB2312" w:cs="Times New Roman"/>
          <w:sz w:val="32"/>
          <w:szCs w:val="32"/>
        </w:rPr>
        <w:t>生物多样性保护</w:t>
      </w:r>
      <w:r>
        <w:rPr>
          <w:rFonts w:ascii="Times New Roman" w:hAnsi="Times New Roman" w:eastAsia="仿宋_GB2312" w:cs="Times New Roman"/>
          <w:sz w:val="32"/>
          <w:szCs w:val="32"/>
        </w:rPr>
        <w:t>案例亮相联合国生物多样性大会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在“野生生物保护”主题</w:t>
      </w:r>
      <w:r>
        <w:rPr>
          <w:rFonts w:hint="eastAsia" w:ascii="Times New Roman" w:hAnsi="Times New Roman" w:eastAsia="仿宋_GB2312" w:cs="Times New Roman"/>
          <w:sz w:val="32"/>
          <w:szCs w:val="32"/>
        </w:rPr>
        <w:t>下</w:t>
      </w:r>
      <w:r>
        <w:rPr>
          <w:rFonts w:ascii="Times New Roman" w:hAnsi="Times New Roman" w:eastAsia="仿宋_GB2312" w:cs="Times New Roman"/>
          <w:sz w:val="32"/>
          <w:szCs w:val="32"/>
        </w:rPr>
        <w:t>，衡水市生态环境局局长张星作了《自然因我更美丽——衡水湖生物多样性保护行动》的案例分享。</w:t>
      </w:r>
    </w:p>
    <w:p>
      <w:pPr>
        <w:widowControl/>
        <w:tabs>
          <w:tab w:val="left" w:pos="312"/>
        </w:tabs>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4.生物多样性保护国际合作顺利展开</w:t>
      </w:r>
    </w:p>
    <w:p>
      <w:pPr>
        <w:widowControl/>
        <w:adjustRightInd w:val="0"/>
        <w:spacing w:line="600" w:lineRule="exact"/>
        <w:ind w:firstLine="736" w:firstLineChars="23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衡水湖</w:t>
      </w:r>
      <w:r>
        <w:rPr>
          <w:rFonts w:ascii="Times New Roman" w:hAnsi="Times New Roman" w:eastAsia="仿宋_GB2312" w:cs="Times New Roman"/>
          <w:sz w:val="32"/>
          <w:szCs w:val="32"/>
        </w:rPr>
        <w:t>保护区自成立以来就非常重视生物多样性保护方面国际合作。</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2006 年 10 月</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加入东亚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澳大利西亚鸟类</w:t>
      </w:r>
      <w:r>
        <w:rPr>
          <w:rFonts w:hint="eastAsia" w:ascii="Times New Roman" w:hAnsi="Times New Roman" w:eastAsia="仿宋_GB2312" w:cs="Times New Roman"/>
          <w:sz w:val="32"/>
          <w:szCs w:val="32"/>
        </w:rPr>
        <w:t>迁飞</w:t>
      </w:r>
      <w:r>
        <w:rPr>
          <w:rFonts w:ascii="Times New Roman" w:hAnsi="Times New Roman" w:eastAsia="仿宋_GB2312" w:cs="Times New Roman"/>
          <w:sz w:val="32"/>
          <w:szCs w:val="32"/>
        </w:rPr>
        <w:t>保护网络。利用世界银行贷款于 2007 年实施《河北衡水湖湿地可持续发展战略规划及自然资源可持续利用项目》，主要</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是编制衡水湖湿地可持续发展战略规划、开展衡水湖生物多样性调查及编目、制定衡水湖生态旅游发展规划、进行衡水湖苇草工艺品市场调研及保护区管理能力建设</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。通过世界自然保护联盟荷兰委员会小额赠款项目，对</w:t>
      </w:r>
      <w:r>
        <w:rPr>
          <w:rFonts w:hint="eastAsia" w:ascii="Times New Roman" w:hAnsi="Times New Roman" w:eastAsia="仿宋_GB2312" w:cs="Times New Roman"/>
          <w:sz w:val="32"/>
          <w:szCs w:val="32"/>
        </w:rPr>
        <w:t>滏阳</w:t>
      </w:r>
      <w:r>
        <w:rPr>
          <w:rFonts w:ascii="Times New Roman" w:hAnsi="Times New Roman" w:eastAsia="仿宋_GB2312" w:cs="Times New Roman"/>
          <w:sz w:val="32"/>
          <w:szCs w:val="32"/>
        </w:rPr>
        <w:t>新河河滩地的部分</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进行地形改造、恢复湿地，</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多种鸟类创造了相适应的栖息、取食和生存环境，有效改善了保护区东北部鸟类栖息地自然条件。</w:t>
      </w:r>
      <w:r>
        <w:rPr>
          <w:rFonts w:hint="eastAsia" w:ascii="Times New Roman" w:hAnsi="Times New Roman" w:eastAsia="仿宋_GB2312" w:cs="Times New Roman"/>
          <w:sz w:val="32"/>
          <w:szCs w:val="32"/>
        </w:rPr>
        <w:t>自2</w:t>
      </w:r>
      <w:r>
        <w:rPr>
          <w:rFonts w:ascii="Times New Roman" w:hAnsi="Times New Roman" w:eastAsia="仿宋_GB2312" w:cs="Times New Roman"/>
          <w:sz w:val="32"/>
          <w:szCs w:val="32"/>
        </w:rPr>
        <w:t>016</w:t>
      </w:r>
      <w:r>
        <w:rPr>
          <w:rFonts w:hint="eastAsia" w:ascii="Times New Roman" w:hAnsi="Times New Roman" w:eastAsia="仿宋_GB2312" w:cs="Times New Roman"/>
          <w:sz w:val="32"/>
          <w:szCs w:val="32"/>
        </w:rPr>
        <w:t>年以来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衡水湖</w:t>
      </w:r>
      <w:r>
        <w:rPr>
          <w:rFonts w:ascii="Times New Roman" w:hAnsi="Times New Roman" w:eastAsia="仿宋_GB2312" w:cs="Times New Roman"/>
          <w:sz w:val="32"/>
          <w:szCs w:val="32"/>
        </w:rPr>
        <w:t>保护区参加了“中德财政合作项目”，利用德国政府贷款开展衡水湖湿地保护与恢复，可持续发展教育工作和衡水湖地理信息系统</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数据库建设。2016 年3月，在衡水湖发现</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记录</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308 只青头潜鸭，为衡水湖被</w:t>
      </w:r>
      <w:r>
        <w:rPr>
          <w:rFonts w:hint="eastAsia" w:ascii="Times New Roman" w:hAnsi="Times New Roman" w:eastAsia="仿宋_GB2312" w:cs="Times New Roman"/>
          <w:sz w:val="32"/>
          <w:szCs w:val="32"/>
        </w:rPr>
        <w:t>确</w:t>
      </w:r>
      <w:r>
        <w:rPr>
          <w:rFonts w:ascii="Times New Roman" w:hAnsi="Times New Roman" w:eastAsia="仿宋_GB2312" w:cs="Times New Roman"/>
          <w:sz w:val="32"/>
          <w:szCs w:val="32"/>
        </w:rPr>
        <w:t>定为“青头潜鸭重要栖息地"</w:t>
      </w:r>
      <w:r>
        <w:rPr>
          <w:rFonts w:hint="eastAsia" w:ascii="Times New Roman" w:hAnsi="Times New Roman" w:eastAsia="仿宋_GB2312" w:cs="Times New Roman"/>
          <w:sz w:val="32"/>
          <w:szCs w:val="32"/>
        </w:rPr>
        <w:t>奠</w:t>
      </w:r>
      <w:r>
        <w:rPr>
          <w:rFonts w:ascii="Times New Roman" w:hAnsi="Times New Roman" w:eastAsia="仿宋_GB2312" w:cs="Times New Roman"/>
          <w:sz w:val="32"/>
          <w:szCs w:val="32"/>
        </w:rPr>
        <w:t>定坚实基础。2018 年3 月，</w:t>
      </w:r>
      <w:r>
        <w:rPr>
          <w:rFonts w:hint="eastAsia" w:ascii="Times New Roman" w:hAnsi="Times New Roman" w:eastAsia="仿宋_GB2312" w:cs="Times New Roman"/>
          <w:sz w:val="32"/>
          <w:szCs w:val="32"/>
        </w:rPr>
        <w:t>在衡水湖</w:t>
      </w:r>
      <w:r>
        <w:rPr>
          <w:rFonts w:ascii="Times New Roman" w:hAnsi="Times New Roman" w:eastAsia="仿宋_GB2312" w:cs="Times New Roman"/>
          <w:sz w:val="32"/>
          <w:szCs w:val="32"/>
        </w:rPr>
        <w:t>保护区成功举办青头潜鸭保护国际研讨会。这些国际合作项目和活动的开展，锻炼和提</w:t>
      </w:r>
      <w:r>
        <w:rPr>
          <w:rFonts w:hint="eastAsia" w:ascii="Times New Roman" w:hAnsi="Times New Roman" w:eastAsia="仿宋_GB2312" w:cs="Times New Roman"/>
          <w:sz w:val="32"/>
          <w:szCs w:val="32"/>
        </w:rPr>
        <w:t>升</w:t>
      </w:r>
      <w:r>
        <w:rPr>
          <w:rFonts w:ascii="Times New Roman" w:hAnsi="Times New Roman" w:eastAsia="仿宋_GB2312" w:cs="Times New Roman"/>
          <w:sz w:val="32"/>
          <w:szCs w:val="32"/>
        </w:rPr>
        <w:t>了保护区管理人员的国际合作能力，开阔了视野，提高</w:t>
      </w:r>
      <w:r>
        <w:rPr>
          <w:rFonts w:hint="eastAsia" w:ascii="Times New Roman" w:hAnsi="Times New Roman" w:eastAsia="仿宋_GB2312" w:cs="Times New Roman"/>
          <w:sz w:val="32"/>
          <w:szCs w:val="32"/>
        </w:rPr>
        <w:t>了衡水湖自然</w:t>
      </w:r>
      <w:r>
        <w:rPr>
          <w:rFonts w:ascii="Times New Roman" w:hAnsi="Times New Roman" w:eastAsia="仿宋_GB2312" w:cs="Times New Roman"/>
          <w:sz w:val="32"/>
          <w:szCs w:val="32"/>
        </w:rPr>
        <w:t>保护区的形象和国际知名度。</w:t>
      </w:r>
    </w:p>
    <w:p>
      <w:pPr>
        <w:widowControl/>
        <w:tabs>
          <w:tab w:val="left" w:pos="312"/>
        </w:tabs>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5</w:t>
      </w:r>
      <w:r>
        <w:rPr>
          <w:rFonts w:ascii="Times New Roman" w:hAnsi="Times New Roman" w:eastAsia="仿宋_GB2312" w:cs="Times New Roman"/>
          <w:b/>
          <w:bCs/>
          <w:sz w:val="32"/>
          <w:szCs w:val="32"/>
        </w:rPr>
        <w:t>.生物多样性就地保护初显成效</w:t>
      </w:r>
    </w:p>
    <w:p>
      <w:pPr>
        <w:widowControl/>
        <w:tabs>
          <w:tab w:val="left" w:pos="312"/>
        </w:tabs>
        <w:spacing w:line="600" w:lineRule="exact"/>
        <w:ind w:right="84" w:rightChars="40"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近年来，衡水湖</w:t>
      </w:r>
      <w:r>
        <w:rPr>
          <w:rFonts w:hint="eastAsia" w:ascii="Times New Roman" w:hAnsi="Times New Roman" w:eastAsia="仿宋_GB2312" w:cs="Times New Roman"/>
          <w:sz w:val="32"/>
          <w:szCs w:val="32"/>
        </w:rPr>
        <w:t>保护区管委会</w:t>
      </w:r>
      <w:r>
        <w:rPr>
          <w:rFonts w:ascii="Times New Roman" w:hAnsi="Times New Roman" w:eastAsia="仿宋_GB2312" w:cs="Times New Roman"/>
          <w:sz w:val="32"/>
          <w:szCs w:val="32"/>
        </w:rPr>
        <w:t>将生物多样性保护理念融入生态文明建设全过程。创新以鸟类栖息为核心的保护模式，设立季节性核心区，在鸟类繁殖季节，将衡水湖小湖隔堤进行封闭式管理，控制人为因素的干扰，为鸟类创造更好的栖息环境。引入“近自然”修复理念，通过开挖水塘、引蓄水源、岸线修复等多种措施，逐步改善</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生态环境，丰富区域生物多样性。修复后的小湖隔堤生态环境得到了有效改善，为岸线自然恢复提供了示范。</w:t>
      </w:r>
    </w:p>
    <w:p>
      <w:pPr>
        <w:widowControl/>
        <w:tabs>
          <w:tab w:val="left" w:pos="312"/>
        </w:tabs>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此外，阜城县千顷洼省级森林公园、故城县里老省级森林自然公园、</w:t>
      </w:r>
      <w:r>
        <w:rPr>
          <w:rFonts w:hint="eastAsia" w:ascii="Times New Roman" w:hAnsi="Times New Roman" w:eastAsia="仿宋_GB2312" w:cs="Times New Roman"/>
          <w:sz w:val="32"/>
          <w:szCs w:val="32"/>
        </w:rPr>
        <w:t>滹沱河、</w:t>
      </w:r>
      <w:r>
        <w:rPr>
          <w:rFonts w:ascii="Times New Roman" w:hAnsi="Times New Roman" w:eastAsia="仿宋_GB2312" w:cs="Times New Roman"/>
          <w:sz w:val="32"/>
          <w:szCs w:val="32"/>
        </w:rPr>
        <w:t>滏阳河等主要生态系统的生物多样性也得到了不同程度的恢复和保护。</w:t>
      </w:r>
    </w:p>
    <w:p>
      <w:pPr>
        <w:pStyle w:val="3"/>
        <w:spacing w:before="60" w:after="60" w:line="600" w:lineRule="exact"/>
        <w:ind w:firstLine="736" w:firstLineChars="230"/>
      </w:pPr>
      <w:bookmarkStart w:id="8" w:name="_Toc146204786"/>
      <w:r>
        <w:rPr>
          <w:rFonts w:hint="eastAsia"/>
        </w:rPr>
        <w:t>（二）</w:t>
      </w:r>
      <w:r>
        <w:t>生物多样性保护面临的问题与挑战</w:t>
      </w:r>
      <w:bookmarkEnd w:id="8"/>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衡水市生物多样性保护工作取得成绩</w:t>
      </w:r>
      <w:r>
        <w:rPr>
          <w:rFonts w:hint="eastAsia" w:ascii="Times New Roman" w:hAnsi="Times New Roman" w:eastAsia="仿宋_GB2312" w:cs="Times New Roman"/>
          <w:sz w:val="32"/>
          <w:szCs w:val="32"/>
        </w:rPr>
        <w:t>的同时</w:t>
      </w:r>
      <w:r>
        <w:rPr>
          <w:rFonts w:ascii="Times New Roman" w:hAnsi="Times New Roman" w:eastAsia="仿宋_GB2312" w:cs="Times New Roman"/>
          <w:sz w:val="32"/>
          <w:szCs w:val="32"/>
        </w:rPr>
        <w:t>也存在一些亟待解决的问题，如生物多样性数据更新缓慢，监测和预警系统不完善，生物多样性研究投入不足，基础科研能力有待加强等。</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.调查和监测范围局限、信息化程度低。</w:t>
      </w:r>
      <w:r>
        <w:rPr>
          <w:rFonts w:hint="eastAsia" w:ascii="Times New Roman" w:hAnsi="Times New Roman" w:eastAsia="仿宋_GB2312" w:cs="Times New Roman"/>
          <w:sz w:val="32"/>
          <w:szCs w:val="32"/>
        </w:rPr>
        <w:t>市域内</w:t>
      </w:r>
      <w:r>
        <w:rPr>
          <w:rFonts w:ascii="Times New Roman" w:hAnsi="Times New Roman" w:eastAsia="仿宋_GB2312" w:cs="Times New Roman"/>
          <w:sz w:val="32"/>
          <w:szCs w:val="32"/>
        </w:rPr>
        <w:t>设置的生物多样性调查、监测样地和样线主要分布于衡水湖国家级自然保护区及滹沱河等主要河流，不能全面反映</w:t>
      </w:r>
      <w:r>
        <w:rPr>
          <w:rFonts w:hint="eastAsia" w:ascii="Times New Roman" w:hAnsi="Times New Roman" w:eastAsia="仿宋_GB2312" w:cs="Times New Roman"/>
          <w:sz w:val="32"/>
          <w:szCs w:val="32"/>
        </w:rPr>
        <w:t>全市</w:t>
      </w:r>
      <w:r>
        <w:rPr>
          <w:rFonts w:ascii="Times New Roman" w:hAnsi="Times New Roman" w:eastAsia="仿宋_GB2312" w:cs="Times New Roman"/>
          <w:sz w:val="32"/>
          <w:szCs w:val="32"/>
        </w:rPr>
        <w:t>生态环境及生物多样性动态变化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缺少对一些珍稀濒危物种和需重点关注物种的种群动态变化的长期监测；生物多样性信息系统建设不</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，特别是资源本底数据及空间分布格局需要进一步</w:t>
      </w:r>
      <w:r>
        <w:rPr>
          <w:rFonts w:hint="eastAsia" w:ascii="Times New Roman" w:hAnsi="Times New Roman" w:eastAsia="仿宋_GB2312" w:cs="Times New Roman"/>
          <w:sz w:val="32"/>
          <w:szCs w:val="32"/>
        </w:rPr>
        <w:t>调查</w:t>
      </w:r>
      <w:r>
        <w:rPr>
          <w:rFonts w:ascii="Times New Roman" w:hAnsi="Times New Roman" w:eastAsia="仿宋_GB2312" w:cs="Times New Roman"/>
          <w:sz w:val="32"/>
          <w:szCs w:val="32"/>
        </w:rPr>
        <w:t>完善。</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衡水湖保护区</w:t>
      </w:r>
      <w:r>
        <w:rPr>
          <w:rFonts w:ascii="Times New Roman" w:hAnsi="Times New Roman" w:eastAsia="仿宋_GB2312" w:cs="Times New Roman"/>
          <w:sz w:val="32"/>
          <w:szCs w:val="32"/>
        </w:rPr>
        <w:t>前期的科研监测多为科研单位内部的专项研究，缺乏针对保护区综合生态监测和评估的顶层考虑和设计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保护区生态系统监测网络建设有待加快，动植物以及生态系统特征的监测有待加强。此外，</w:t>
      </w:r>
      <w:r>
        <w:rPr>
          <w:rFonts w:hint="eastAsia" w:ascii="Times New Roman" w:hAnsi="Times New Roman" w:eastAsia="仿宋_GB2312" w:cs="Times New Roman"/>
          <w:sz w:val="32"/>
          <w:szCs w:val="32"/>
        </w:rPr>
        <w:t>部分</w:t>
      </w:r>
      <w:r>
        <w:rPr>
          <w:rFonts w:ascii="Times New Roman" w:hAnsi="Times New Roman" w:eastAsia="仿宋_GB2312" w:cs="Times New Roman"/>
          <w:sz w:val="32"/>
          <w:szCs w:val="32"/>
        </w:rPr>
        <w:t>已有监测设备购置时间较早，</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已接近淘汰，无法适应当前保护区开展科研监测工作的需要。</w:t>
      </w:r>
      <w:r>
        <w:rPr>
          <w:rFonts w:hint="eastAsia" w:ascii="Times New Roman" w:hAnsi="Times New Roman" w:eastAsia="仿宋_GB2312" w:cs="Times New Roman"/>
          <w:sz w:val="32"/>
          <w:szCs w:val="32"/>
        </w:rPr>
        <w:t>衡水湖</w:t>
      </w:r>
      <w:r>
        <w:rPr>
          <w:rFonts w:ascii="Times New Roman" w:hAnsi="Times New Roman" w:eastAsia="仿宋_GB2312" w:cs="Times New Roman"/>
          <w:sz w:val="32"/>
          <w:szCs w:val="32"/>
        </w:rPr>
        <w:t>保护区的科研监测还处于探索起步阶段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后续应加大科研投入</w:t>
      </w:r>
      <w:r>
        <w:rPr>
          <w:rFonts w:hint="eastAsia" w:ascii="Times New Roman" w:hAnsi="Times New Roman" w:eastAsia="仿宋_GB2312" w:cs="Times New Roman"/>
          <w:sz w:val="32"/>
          <w:szCs w:val="32"/>
        </w:rPr>
        <w:t>。</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.发展与保护矛盾突出。随着经济</w:t>
      </w:r>
      <w:r>
        <w:rPr>
          <w:rFonts w:hint="eastAsia" w:ascii="Times New Roman" w:hAnsi="Times New Roman" w:eastAsia="仿宋_GB2312" w:cs="Times New Roman"/>
          <w:sz w:val="32"/>
          <w:szCs w:val="32"/>
        </w:rPr>
        <w:t>社会</w:t>
      </w:r>
      <w:r>
        <w:rPr>
          <w:rFonts w:ascii="Times New Roman" w:hAnsi="Times New Roman" w:eastAsia="仿宋_GB2312" w:cs="Times New Roman"/>
          <w:sz w:val="32"/>
          <w:szCs w:val="32"/>
        </w:rPr>
        <w:t>的快速发展，由此引起的工业化和城镇化建设、旅游开发等一系列人类活动导致生态环境</w:t>
      </w:r>
      <w:r>
        <w:rPr>
          <w:rFonts w:hint="eastAsia" w:ascii="Times New Roman" w:hAnsi="Times New Roman" w:eastAsia="仿宋_GB2312" w:cs="Times New Roman"/>
          <w:sz w:val="32"/>
          <w:szCs w:val="32"/>
        </w:rPr>
        <w:t>和区域生态系统</w:t>
      </w:r>
      <w:r>
        <w:rPr>
          <w:rFonts w:ascii="Times New Roman" w:hAnsi="Times New Roman" w:eastAsia="仿宋_GB2312" w:cs="Times New Roman"/>
          <w:sz w:val="32"/>
          <w:szCs w:val="32"/>
        </w:rPr>
        <w:t>发生变化，给区域生物多样性</w:t>
      </w:r>
      <w:r>
        <w:rPr>
          <w:rFonts w:hint="eastAsia" w:ascii="Times New Roman" w:hAnsi="Times New Roman" w:eastAsia="仿宋_GB2312" w:cs="Times New Roman"/>
          <w:sz w:val="32"/>
          <w:szCs w:val="32"/>
        </w:rPr>
        <w:t>保护</w:t>
      </w:r>
      <w:r>
        <w:rPr>
          <w:rFonts w:ascii="Times New Roman" w:hAnsi="Times New Roman" w:eastAsia="仿宋_GB2312" w:cs="Times New Roman"/>
          <w:sz w:val="32"/>
          <w:szCs w:val="32"/>
        </w:rPr>
        <w:t>带来一定影响，导致生物多样性保护的威胁增大。</w:t>
      </w:r>
    </w:p>
    <w:p>
      <w:pPr>
        <w:widowControl/>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在经济快速发展的同时，土地、水、矿产等自然资源的过度</w:t>
      </w:r>
      <w:r>
        <w:rPr>
          <w:rFonts w:hint="eastAsia" w:ascii="Times New Roman" w:hAnsi="Times New Roman" w:eastAsia="仿宋_GB2312" w:cs="Times New Roman"/>
          <w:sz w:val="32"/>
          <w:szCs w:val="32"/>
        </w:rPr>
        <w:t>开发</w:t>
      </w:r>
      <w:r>
        <w:rPr>
          <w:rFonts w:ascii="Times New Roman" w:hAnsi="Times New Roman" w:eastAsia="仿宋_GB2312" w:cs="Times New Roman"/>
          <w:sz w:val="32"/>
          <w:szCs w:val="32"/>
        </w:rPr>
        <w:t>利用，导致一些物种的栖息地片段化和破碎化，给生物多样性保护造成巨大压力。如</w:t>
      </w:r>
      <w:r>
        <w:rPr>
          <w:rFonts w:hint="eastAsia" w:ascii="Times New Roman" w:hAnsi="Times New Roman" w:eastAsia="仿宋_GB2312" w:cs="Times New Roman"/>
          <w:sz w:val="32"/>
          <w:szCs w:val="32"/>
        </w:rPr>
        <w:t>子牙河</w:t>
      </w:r>
      <w:r>
        <w:rPr>
          <w:rFonts w:ascii="Times New Roman" w:hAnsi="Times New Roman" w:eastAsia="仿宋_GB2312" w:cs="Times New Roman"/>
          <w:sz w:val="32"/>
          <w:szCs w:val="32"/>
        </w:rPr>
        <w:t>流域</w:t>
      </w:r>
      <w:r>
        <w:rPr>
          <w:rFonts w:hint="eastAsia" w:ascii="Times New Roman" w:hAnsi="Times New Roman" w:eastAsia="仿宋_GB2312" w:cs="Times New Roman"/>
          <w:sz w:val="32"/>
          <w:szCs w:val="32"/>
        </w:rPr>
        <w:t>及黑龙港流域水资源</w:t>
      </w:r>
      <w:r>
        <w:rPr>
          <w:rFonts w:ascii="Times New Roman" w:hAnsi="Times New Roman" w:eastAsia="仿宋_GB2312" w:cs="Times New Roman"/>
          <w:sz w:val="32"/>
          <w:szCs w:val="32"/>
        </w:rPr>
        <w:t>呈过度开发状态，水资源严重短缺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地下水超采</w:t>
      </w:r>
      <w:r>
        <w:rPr>
          <w:rFonts w:hint="eastAsia" w:ascii="Times New Roman" w:hAnsi="Times New Roman" w:eastAsia="仿宋_GB2312" w:cs="Times New Roman"/>
          <w:sz w:val="32"/>
          <w:szCs w:val="32"/>
        </w:rPr>
        <w:t>较为突出</w:t>
      </w:r>
      <w:r>
        <w:rPr>
          <w:rFonts w:ascii="Times New Roman" w:hAnsi="Times New Roman" w:eastAsia="仿宋_GB2312" w:cs="Times New Roman"/>
          <w:sz w:val="32"/>
          <w:szCs w:val="32"/>
        </w:rPr>
        <w:t>、生态水量严重不足使一些水生生物的栖息地丧失，导致区域生态系统</w:t>
      </w:r>
      <w:r>
        <w:rPr>
          <w:rFonts w:hint="eastAsia" w:ascii="Times New Roman" w:hAnsi="Times New Roman" w:eastAsia="仿宋_GB2312" w:cs="Times New Roman"/>
          <w:sz w:val="32"/>
          <w:szCs w:val="32"/>
        </w:rPr>
        <w:t>随着雨季和旱季出现周期性</w:t>
      </w:r>
      <w:r>
        <w:rPr>
          <w:rFonts w:ascii="Times New Roman" w:hAnsi="Times New Roman" w:eastAsia="仿宋_GB2312" w:cs="Times New Roman"/>
          <w:sz w:val="32"/>
          <w:szCs w:val="32"/>
        </w:rPr>
        <w:t>破坏和生物多样性丧失。</w:t>
      </w:r>
    </w:p>
    <w:p>
      <w:pPr>
        <w:widowControl/>
        <w:spacing w:line="600" w:lineRule="exact"/>
        <w:ind w:right="-56" w:rightChars="-27"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防控生物入侵压力增加。生物入侵是造成物种多样性丧失的重要因素之一。外来物种与本地物种竞争各种资源，使本地物种处于劣势地位，破坏原有生态系统的稳定性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造成本地物种遗传多样性降低，甚至消亡。如衡水湖国家级自然保护区发现的黄顶菊、刺苋</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，以及保护区周边的火炬树群落，影响其他植物生长，挤占其他植物生存空间。</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保护</w:t>
      </w:r>
      <w:r>
        <w:rPr>
          <w:rFonts w:ascii="Times New Roman" w:hAnsi="Times New Roman" w:eastAsia="仿宋_GB2312" w:cs="Times New Roman"/>
          <w:sz w:val="32"/>
          <w:szCs w:val="32"/>
        </w:rPr>
        <w:t>资金投入需进一步加大。随着生物多样性保护和利用工作的推进，生物多样性本底调查、动态监测、栖息地保护、生物廊道建设、</w:t>
      </w:r>
      <w:r>
        <w:rPr>
          <w:rFonts w:hint="eastAsia" w:ascii="Times New Roman" w:hAnsi="Times New Roman" w:eastAsia="仿宋_GB2312" w:cs="Times New Roman"/>
          <w:sz w:val="32"/>
          <w:szCs w:val="32"/>
        </w:rPr>
        <w:t>重要珍稀物种的</w:t>
      </w:r>
      <w:r>
        <w:rPr>
          <w:rFonts w:ascii="Times New Roman" w:hAnsi="Times New Roman" w:eastAsia="仿宋_GB2312" w:cs="Times New Roman"/>
          <w:sz w:val="32"/>
          <w:szCs w:val="32"/>
        </w:rPr>
        <w:t>迁地保护等工程及相关科研项目的实施，需要大量资金支持，以确保提高</w:t>
      </w:r>
      <w:r>
        <w:rPr>
          <w:rFonts w:hint="eastAsia" w:ascii="Times New Roman" w:hAnsi="Times New Roman" w:eastAsia="仿宋_GB2312" w:cs="Times New Roman"/>
          <w:sz w:val="32"/>
          <w:szCs w:val="32"/>
        </w:rPr>
        <w:t>全市</w:t>
      </w:r>
      <w:r>
        <w:rPr>
          <w:rFonts w:ascii="Times New Roman" w:hAnsi="Times New Roman" w:eastAsia="仿宋_GB2312" w:cs="Times New Roman"/>
          <w:sz w:val="32"/>
          <w:szCs w:val="32"/>
        </w:rPr>
        <w:t>生物多样性管理水平和保护成效。</w:t>
      </w:r>
    </w:p>
    <w:p>
      <w:pPr>
        <w:widowControl/>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物多样性开发利用潜力有待发掘。目前针对生物多样性的开发利用主要集中于特种养殖和经济作物、中药材种植等方面，而针对生物多样性的延伸经济效益的开发仍处于探索阶段，生态产业对经济社会的支撑有待进一步的发掘。</w:t>
      </w:r>
    </w:p>
    <w:p>
      <w:pPr>
        <w:pStyle w:val="2"/>
        <w:spacing w:before="120" w:after="120" w:line="600" w:lineRule="exact"/>
        <w:ind w:firstLine="827" w:firstLineChars="230"/>
        <w:rPr>
          <w:sz w:val="36"/>
          <w:szCs w:val="36"/>
        </w:rPr>
        <w:sectPr>
          <w:pgSz w:w="11906" w:h="16838"/>
          <w:pgMar w:top="1985" w:right="1588" w:bottom="1588" w:left="1588" w:header="851" w:footer="992" w:gutter="0"/>
          <w:cols w:space="425" w:num="1"/>
          <w:docGrid w:type="linesAndChars" w:linePitch="312" w:charSpace="0"/>
        </w:sectPr>
      </w:pPr>
    </w:p>
    <w:p>
      <w:pPr>
        <w:pStyle w:val="2"/>
        <w:spacing w:before="120" w:after="120" w:line="600" w:lineRule="exact"/>
        <w:rPr>
          <w:sz w:val="36"/>
          <w:szCs w:val="36"/>
        </w:rPr>
      </w:pPr>
      <w:bookmarkStart w:id="9" w:name="_Toc146204787"/>
      <w:r>
        <w:rPr>
          <w:rFonts w:hint="eastAsia"/>
          <w:sz w:val="36"/>
          <w:szCs w:val="36"/>
        </w:rPr>
        <w:t xml:space="preserve">三 </w:t>
      </w:r>
      <w:r>
        <w:rPr>
          <w:sz w:val="36"/>
          <w:szCs w:val="36"/>
        </w:rPr>
        <w:t xml:space="preserve"> 总体要求</w:t>
      </w:r>
      <w:bookmarkEnd w:id="9"/>
    </w:p>
    <w:p>
      <w:pPr>
        <w:pStyle w:val="3"/>
        <w:spacing w:before="60" w:after="60" w:line="600" w:lineRule="exact"/>
        <w:ind w:firstLine="736" w:firstLineChars="230"/>
      </w:pPr>
      <w:bookmarkStart w:id="10" w:name="_Toc146204788"/>
      <w:r>
        <w:rPr>
          <w:rFonts w:hint="eastAsia"/>
        </w:rPr>
        <w:t>（一）</w:t>
      </w:r>
      <w:r>
        <w:t>指导思想</w:t>
      </w:r>
      <w:bookmarkEnd w:id="10"/>
    </w:p>
    <w:p>
      <w:pPr>
        <w:pStyle w:val="12"/>
        <w:widowControl/>
        <w:shd w:val="clear" w:color="auto" w:fill="FFFFFF"/>
        <w:spacing w:beforeAutospacing="0" w:afterAutospacing="0" w:line="600" w:lineRule="exact"/>
        <w:ind w:right="-56" w:rightChars="-27" w:firstLine="736" w:firstLineChars="23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以习近平新时代中国特色社会主义思想为指导，全面贯彻党的二十大精神，深入贯彻</w:t>
      </w:r>
      <w:r>
        <w:rPr>
          <w:rFonts w:ascii="Times New Roman" w:hAnsi="Times New Roman" w:eastAsia="仿宋_GB2312"/>
          <w:kern w:val="2"/>
          <w:sz w:val="32"/>
          <w:szCs w:val="32"/>
        </w:rPr>
        <w:t>习近平生态文明思想</w:t>
      </w:r>
      <w:r>
        <w:rPr>
          <w:rFonts w:hint="eastAsia" w:ascii="Times New Roman" w:hAnsi="Times New Roman" w:eastAsia="仿宋_GB2312"/>
          <w:kern w:val="2"/>
          <w:sz w:val="32"/>
          <w:szCs w:val="32"/>
        </w:rPr>
        <w:t>，严格落实党中央、国务院和省委省政府对生物多样性保护工作重大决策部署，立足全市生物多样性保护现状，坚持保护优先、绿色发展，完整、准确、全面贯彻新发展理念，构建新发展格局，</w:t>
      </w:r>
      <w:r>
        <w:rPr>
          <w:rFonts w:ascii="Times New Roman" w:hAnsi="Times New Roman" w:eastAsia="仿宋_GB2312"/>
          <w:kern w:val="2"/>
          <w:sz w:val="32"/>
          <w:szCs w:val="32"/>
        </w:rPr>
        <w:t>建立健全生物多样性保护、恢复、利用相结合的监督管理</w:t>
      </w:r>
      <w:r>
        <w:rPr>
          <w:rFonts w:hint="eastAsia" w:ascii="Times New Roman" w:hAnsi="Times New Roman" w:eastAsia="仿宋_GB2312"/>
          <w:kern w:val="2"/>
          <w:sz w:val="32"/>
          <w:szCs w:val="32"/>
        </w:rPr>
        <w:t>制度</w:t>
      </w:r>
      <w:r>
        <w:rPr>
          <w:rFonts w:ascii="Times New Roman" w:hAnsi="Times New Roman" w:eastAsia="仿宋_GB2312"/>
          <w:kern w:val="2"/>
          <w:sz w:val="32"/>
          <w:szCs w:val="32"/>
        </w:rPr>
        <w:t>，加强生物多样性的保护管理，强化工作宣传，提高公众的保护和参与意识，推动生态文明建设，实现人与自然、经济社会与生态环境的和谐共生、协调发展。</w:t>
      </w:r>
      <w:r>
        <w:rPr>
          <w:rFonts w:hint="eastAsia" w:ascii="Times New Roman" w:hAnsi="Times New Roman" w:eastAsia="仿宋_GB2312"/>
          <w:kern w:val="2"/>
          <w:sz w:val="32"/>
          <w:szCs w:val="32"/>
        </w:rPr>
        <w:t>为助推经济高质量发展，建设宜居湖城、魅力衡水作出积极贡献。</w:t>
      </w:r>
    </w:p>
    <w:p>
      <w:pPr>
        <w:pStyle w:val="3"/>
        <w:spacing w:before="60" w:after="60" w:line="600" w:lineRule="exact"/>
        <w:ind w:firstLine="736" w:firstLineChars="230"/>
      </w:pPr>
      <w:bookmarkStart w:id="11" w:name="_Toc146204789"/>
      <w:r>
        <w:rPr>
          <w:rFonts w:hint="eastAsia"/>
        </w:rPr>
        <w:t xml:space="preserve">（二） </w:t>
      </w:r>
      <w:r>
        <w:t>基本原则</w:t>
      </w:r>
      <w:bookmarkEnd w:id="11"/>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尊重自然、保护优先。牢固树立尊重自然、顺应自然、保护自然的生态文明理念，坚持保护优先、自然恢复为主。在经济社会发展中确保生物多样性保护优先，采取积极防范措施，对重要生态系统、生物物种及遗传资源实施有效保护，恢复和改善区域生态环境，保障生态安全。</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协调发展、统筹推进。坚持绿色高质量发展，禁止掠夺性开发生物资源，促进生物资源可持续利用技术的研发与推广，科学、合理利用生物资源。聚焦重点区域、领域和关键问题，</w:t>
      </w:r>
      <w:r>
        <w:rPr>
          <w:rFonts w:hint="eastAsia" w:ascii="Times New Roman" w:hAnsi="Times New Roman" w:eastAsia="仿宋_GB2312"/>
          <w:kern w:val="2"/>
          <w:sz w:val="32"/>
          <w:szCs w:val="32"/>
        </w:rPr>
        <w:t>强化</w:t>
      </w:r>
      <w:r>
        <w:rPr>
          <w:rFonts w:ascii="Times New Roman" w:hAnsi="Times New Roman" w:eastAsia="仿宋_GB2312"/>
          <w:kern w:val="2"/>
          <w:sz w:val="32"/>
          <w:szCs w:val="32"/>
        </w:rPr>
        <w:t>相关部门分工合作、密切配合、协调联动、信息共享，有序推进生物多样性保护与利用。</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政府主导、多方参与。充分发挥政府的组织推动作用，综合运用法律、行政、经济</w:t>
      </w:r>
      <w:r>
        <w:rPr>
          <w:rFonts w:hint="eastAsia" w:ascii="Times New Roman" w:hAnsi="Times New Roman" w:eastAsia="仿宋_GB2312"/>
          <w:kern w:val="2"/>
          <w:sz w:val="32"/>
          <w:szCs w:val="32"/>
        </w:rPr>
        <w:t>和</w:t>
      </w:r>
      <w:r>
        <w:rPr>
          <w:rFonts w:ascii="Times New Roman" w:hAnsi="Times New Roman" w:eastAsia="仿宋_GB2312"/>
          <w:kern w:val="2"/>
          <w:sz w:val="32"/>
          <w:szCs w:val="32"/>
        </w:rPr>
        <w:t>技术等手段，加大促进生物多样性保护与可持续利用的支持力度。强化信息公开和舆论引导，广泛开展生物多样性宣传和教育活动，充分调动企业、社会组织和公众参与生物多样性保护的积极性。</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持续利用、和谐发展。充分挖掘生物多样性的直接使用价值、生产使用价值、间接使用价值，使物种资源得到有效保存和持续利用</w:t>
      </w:r>
      <w:r>
        <w:rPr>
          <w:rFonts w:hint="eastAsia" w:ascii="Times New Roman" w:hAnsi="Times New Roman" w:eastAsia="仿宋_GB2312"/>
          <w:kern w:val="2"/>
          <w:sz w:val="32"/>
          <w:szCs w:val="32"/>
        </w:rPr>
        <w:t>，</w:t>
      </w:r>
      <w:r>
        <w:rPr>
          <w:rFonts w:ascii="Times New Roman" w:hAnsi="Times New Roman" w:eastAsia="仿宋_GB2312"/>
          <w:kern w:val="2"/>
          <w:sz w:val="32"/>
          <w:szCs w:val="32"/>
        </w:rPr>
        <w:t>推动生物资源合理利用、生态产业与区域经济社会和谐发展，为</w:t>
      </w:r>
      <w:r>
        <w:rPr>
          <w:rFonts w:hint="eastAsia" w:ascii="Times New Roman" w:hAnsi="Times New Roman" w:eastAsia="仿宋_GB2312"/>
          <w:kern w:val="2"/>
          <w:sz w:val="32"/>
          <w:szCs w:val="32"/>
        </w:rPr>
        <w:t>衡水</w:t>
      </w:r>
      <w:r>
        <w:rPr>
          <w:rFonts w:ascii="Times New Roman" w:hAnsi="Times New Roman" w:eastAsia="仿宋_GB2312"/>
          <w:kern w:val="2"/>
          <w:sz w:val="32"/>
          <w:szCs w:val="32"/>
        </w:rPr>
        <w:t>市可持续发展提供良好的自然条件和物质基础。</w:t>
      </w:r>
    </w:p>
    <w:p>
      <w:pPr>
        <w:pStyle w:val="3"/>
        <w:spacing w:before="60" w:after="60" w:line="600" w:lineRule="exact"/>
        <w:ind w:firstLine="736" w:firstLineChars="230"/>
      </w:pPr>
      <w:bookmarkStart w:id="12" w:name="_Toc146204790"/>
      <w:r>
        <w:rPr>
          <w:rFonts w:hint="eastAsia"/>
        </w:rPr>
        <w:t xml:space="preserve">（三） </w:t>
      </w:r>
      <w:r>
        <w:t>规划目标</w:t>
      </w:r>
      <w:bookmarkEnd w:id="12"/>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近期目标。到2025年，</w:t>
      </w:r>
      <w:r>
        <w:rPr>
          <w:rFonts w:hint="eastAsia" w:ascii="Times New Roman" w:hAnsi="Times New Roman" w:eastAsia="仿宋_GB2312"/>
          <w:kern w:val="2"/>
          <w:sz w:val="32"/>
          <w:szCs w:val="32"/>
        </w:rPr>
        <w:t>保持目前衡水湖、故城县里老省级森林自然公园、阜城县千顷洼省级森林公园的自然保护地面积不减少，全市森林覆盖率达到3</w:t>
      </w:r>
      <w:r>
        <w:rPr>
          <w:rFonts w:ascii="Times New Roman" w:hAnsi="Times New Roman" w:eastAsia="仿宋_GB2312"/>
          <w:kern w:val="2"/>
          <w:sz w:val="32"/>
          <w:szCs w:val="32"/>
        </w:rPr>
        <w:t>3%</w:t>
      </w:r>
      <w:r>
        <w:rPr>
          <w:rFonts w:hint="eastAsia" w:ascii="Times New Roman" w:hAnsi="Times New Roman" w:eastAsia="仿宋_GB2312"/>
          <w:kern w:val="2"/>
          <w:sz w:val="32"/>
          <w:szCs w:val="32"/>
        </w:rPr>
        <w:t>。逐步推进</w:t>
      </w:r>
      <w:r>
        <w:rPr>
          <w:rFonts w:ascii="Times New Roman" w:hAnsi="Times New Roman" w:eastAsia="仿宋_GB2312"/>
          <w:kern w:val="2"/>
          <w:sz w:val="32"/>
          <w:szCs w:val="32"/>
        </w:rPr>
        <w:t>全市生物多样性的</w:t>
      </w:r>
      <w:r>
        <w:rPr>
          <w:rFonts w:hint="eastAsia" w:ascii="Times New Roman" w:hAnsi="Times New Roman" w:eastAsia="仿宋_GB2312"/>
          <w:kern w:val="2"/>
          <w:sz w:val="32"/>
          <w:szCs w:val="32"/>
        </w:rPr>
        <w:t>调查、</w:t>
      </w:r>
      <w:r>
        <w:rPr>
          <w:rFonts w:ascii="Times New Roman" w:hAnsi="Times New Roman" w:eastAsia="仿宋_GB2312"/>
          <w:kern w:val="2"/>
          <w:sz w:val="32"/>
          <w:szCs w:val="32"/>
        </w:rPr>
        <w:t>评估、监测、影响评价工作，建设生物多样性信息基础数据库</w:t>
      </w:r>
      <w:r>
        <w:rPr>
          <w:rFonts w:hint="eastAsia" w:ascii="Times New Roman" w:hAnsi="Times New Roman" w:eastAsia="仿宋_GB2312"/>
          <w:kern w:val="2"/>
          <w:sz w:val="32"/>
          <w:szCs w:val="32"/>
        </w:rPr>
        <w:t>，初步</w:t>
      </w:r>
      <w:r>
        <w:rPr>
          <w:rFonts w:ascii="Times New Roman" w:hAnsi="Times New Roman" w:eastAsia="仿宋_GB2312"/>
          <w:kern w:val="2"/>
          <w:sz w:val="32"/>
          <w:szCs w:val="32"/>
        </w:rPr>
        <w:t>建立重大危害入侵物种动态监测</w:t>
      </w:r>
      <w:r>
        <w:rPr>
          <w:rFonts w:hint="eastAsia" w:ascii="Times New Roman" w:hAnsi="Times New Roman" w:eastAsia="仿宋_GB2312"/>
          <w:kern w:val="2"/>
          <w:sz w:val="32"/>
          <w:szCs w:val="32"/>
        </w:rPr>
        <w:t>制度。</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远期目标。到2030年，使生物多样性得到切实保护。自然保护地区域数量和面积达到合理水平，生态系统、物种和遗传多样性得到有效保护。加强珍稀动植物就地保护和恢复，形成一定数量的野生动植物种群，为补充野外种群奠定基础</w:t>
      </w:r>
      <w:r>
        <w:rPr>
          <w:rFonts w:hint="eastAsia" w:ascii="Times New Roman" w:hAnsi="Times New Roman" w:eastAsia="仿宋_GB2312"/>
          <w:kern w:val="2"/>
          <w:sz w:val="32"/>
          <w:szCs w:val="32"/>
        </w:rPr>
        <w:t>；</w:t>
      </w:r>
      <w:r>
        <w:rPr>
          <w:rFonts w:ascii="Times New Roman" w:hAnsi="Times New Roman" w:eastAsia="仿宋_GB2312"/>
          <w:kern w:val="2"/>
          <w:sz w:val="32"/>
          <w:szCs w:val="32"/>
        </w:rPr>
        <w:t>建立完善生物多样性监测、评估、预警体系，</w:t>
      </w:r>
      <w:r>
        <w:rPr>
          <w:rFonts w:hint="eastAsia" w:ascii="Times New Roman" w:hAnsi="Times New Roman" w:eastAsia="仿宋_GB2312"/>
          <w:kern w:val="2"/>
          <w:sz w:val="32"/>
          <w:szCs w:val="32"/>
        </w:rPr>
        <w:t>积极推进</w:t>
      </w:r>
      <w:r>
        <w:rPr>
          <w:rFonts w:ascii="Times New Roman" w:hAnsi="Times New Roman" w:eastAsia="仿宋_GB2312"/>
          <w:kern w:val="2"/>
          <w:sz w:val="32"/>
          <w:szCs w:val="32"/>
        </w:rPr>
        <w:t>生物种质资源管理及生物资源获取与惠益共享制度</w:t>
      </w:r>
      <w:r>
        <w:rPr>
          <w:rFonts w:hint="eastAsia" w:ascii="Times New Roman" w:hAnsi="Times New Roman" w:eastAsia="仿宋_GB2312"/>
          <w:kern w:val="2"/>
          <w:sz w:val="32"/>
          <w:szCs w:val="32"/>
        </w:rPr>
        <w:t>应用</w:t>
      </w:r>
      <w:r>
        <w:rPr>
          <w:rFonts w:ascii="Times New Roman" w:hAnsi="Times New Roman" w:eastAsia="仿宋_GB2312"/>
          <w:kern w:val="2"/>
          <w:sz w:val="32"/>
          <w:szCs w:val="32"/>
        </w:rPr>
        <w:t>。</w:t>
      </w:r>
    </w:p>
    <w:p>
      <w:pPr>
        <w:pStyle w:val="3"/>
        <w:spacing w:before="60" w:after="60" w:line="600" w:lineRule="exact"/>
        <w:ind w:firstLine="736" w:firstLineChars="230"/>
      </w:pPr>
      <w:bookmarkStart w:id="13" w:name="_Toc146204791"/>
      <w:r>
        <w:rPr>
          <w:rFonts w:hint="eastAsia"/>
        </w:rPr>
        <w:t xml:space="preserve">（四） </w:t>
      </w:r>
      <w:r>
        <w:t>规划</w:t>
      </w:r>
      <w:r>
        <w:rPr>
          <w:rFonts w:hint="eastAsia"/>
        </w:rPr>
        <w:t>重点</w:t>
      </w:r>
      <w:r>
        <w:t>任务</w:t>
      </w:r>
      <w:bookmarkEnd w:id="13"/>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b/>
          <w:bCs/>
          <w:kern w:val="2"/>
          <w:sz w:val="32"/>
          <w:szCs w:val="32"/>
        </w:rPr>
      </w:pPr>
      <w:r>
        <w:rPr>
          <w:rFonts w:ascii="Times New Roman" w:hAnsi="Times New Roman" w:eastAsia="仿宋_GB2312"/>
          <w:b/>
          <w:bCs/>
          <w:kern w:val="2"/>
          <w:sz w:val="32"/>
          <w:szCs w:val="32"/>
        </w:rPr>
        <w:t>1.</w:t>
      </w:r>
      <w:bookmarkStart w:id="14" w:name="_Hlk145601262"/>
      <w:r>
        <w:rPr>
          <w:rFonts w:ascii="Times New Roman" w:hAnsi="Times New Roman" w:eastAsia="仿宋_GB2312"/>
          <w:b/>
          <w:bCs/>
          <w:kern w:val="2"/>
          <w:sz w:val="32"/>
          <w:szCs w:val="32"/>
        </w:rPr>
        <w:t>强化生物多样性保护基础研究和能力建设</w:t>
      </w:r>
      <w:bookmarkEnd w:id="14"/>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进一步强化生物多样性保护基础研究，</w:t>
      </w:r>
      <w:r>
        <w:rPr>
          <w:rFonts w:hint="eastAsia" w:ascii="Times New Roman" w:hAnsi="Times New Roman" w:eastAsia="仿宋_GB2312"/>
          <w:kern w:val="2"/>
          <w:sz w:val="32"/>
          <w:szCs w:val="32"/>
        </w:rPr>
        <w:t>系统</w:t>
      </w:r>
      <w:r>
        <w:rPr>
          <w:rFonts w:ascii="Times New Roman" w:hAnsi="Times New Roman" w:eastAsia="仿宋_GB2312"/>
          <w:kern w:val="2"/>
          <w:sz w:val="32"/>
          <w:szCs w:val="32"/>
        </w:rPr>
        <w:t>开展生物多样性本底调查与编目，完成</w:t>
      </w:r>
      <w:r>
        <w:rPr>
          <w:rFonts w:hint="eastAsia" w:ascii="Times New Roman" w:hAnsi="Times New Roman" w:eastAsia="仿宋_GB2312"/>
          <w:kern w:val="2"/>
          <w:sz w:val="32"/>
          <w:szCs w:val="32"/>
        </w:rPr>
        <w:t>全市</w:t>
      </w:r>
      <w:r>
        <w:rPr>
          <w:rFonts w:ascii="Times New Roman" w:hAnsi="Times New Roman" w:eastAsia="仿宋_GB2312"/>
          <w:kern w:val="2"/>
          <w:sz w:val="32"/>
          <w:szCs w:val="32"/>
        </w:rPr>
        <w:t>本地</w:t>
      </w:r>
      <w:r>
        <w:rPr>
          <w:rFonts w:hint="eastAsia" w:ascii="Times New Roman" w:hAnsi="Times New Roman" w:eastAsia="仿宋_GB2312"/>
          <w:kern w:val="2"/>
          <w:sz w:val="32"/>
          <w:szCs w:val="32"/>
        </w:rPr>
        <w:t>高等</w:t>
      </w:r>
      <w:r>
        <w:rPr>
          <w:rFonts w:ascii="Times New Roman" w:hAnsi="Times New Roman" w:eastAsia="仿宋_GB2312"/>
          <w:kern w:val="2"/>
          <w:sz w:val="32"/>
          <w:szCs w:val="32"/>
        </w:rPr>
        <w:t>植物、</w:t>
      </w:r>
      <w:r>
        <w:rPr>
          <w:rFonts w:hint="eastAsia" w:ascii="Times New Roman" w:hAnsi="Times New Roman" w:eastAsia="仿宋_GB2312"/>
          <w:kern w:val="2"/>
          <w:sz w:val="32"/>
          <w:szCs w:val="32"/>
        </w:rPr>
        <w:t>脊椎</w:t>
      </w:r>
      <w:r>
        <w:rPr>
          <w:rFonts w:ascii="Times New Roman" w:hAnsi="Times New Roman" w:eastAsia="仿宋_GB2312"/>
          <w:kern w:val="2"/>
          <w:sz w:val="32"/>
          <w:szCs w:val="32"/>
        </w:rPr>
        <w:t>动物</w:t>
      </w:r>
      <w:r>
        <w:rPr>
          <w:rFonts w:hint="eastAsia" w:ascii="Times New Roman" w:hAnsi="Times New Roman" w:eastAsia="仿宋_GB2312"/>
          <w:kern w:val="2"/>
          <w:sz w:val="32"/>
          <w:szCs w:val="32"/>
        </w:rPr>
        <w:t>及具有经济价值、农业防治</w:t>
      </w:r>
      <w:r>
        <w:rPr>
          <w:rFonts w:ascii="Times New Roman" w:hAnsi="Times New Roman" w:eastAsia="仿宋_GB2312"/>
          <w:kern w:val="2"/>
          <w:sz w:val="32"/>
          <w:szCs w:val="32"/>
        </w:rPr>
        <w:t>等</w:t>
      </w:r>
      <w:r>
        <w:rPr>
          <w:rFonts w:hint="eastAsia" w:ascii="Times New Roman" w:hAnsi="Times New Roman" w:eastAsia="仿宋_GB2312"/>
          <w:kern w:val="2"/>
          <w:sz w:val="32"/>
          <w:szCs w:val="32"/>
        </w:rPr>
        <w:t>功能的无脊椎动物</w:t>
      </w:r>
      <w:r>
        <w:rPr>
          <w:rFonts w:ascii="Times New Roman" w:hAnsi="Times New Roman" w:eastAsia="仿宋_GB2312"/>
          <w:kern w:val="2"/>
          <w:sz w:val="32"/>
          <w:szCs w:val="32"/>
        </w:rPr>
        <w:t>类群的受威胁现状评估</w:t>
      </w:r>
      <w:r>
        <w:rPr>
          <w:rFonts w:hint="eastAsia" w:ascii="Times New Roman" w:hAnsi="Times New Roman" w:eastAsia="仿宋_GB2312"/>
          <w:kern w:val="2"/>
          <w:sz w:val="32"/>
          <w:szCs w:val="32"/>
        </w:rPr>
        <w:t>。依据国家和河北省</w:t>
      </w:r>
      <w:r>
        <w:rPr>
          <w:rFonts w:ascii="Times New Roman" w:hAnsi="Times New Roman" w:eastAsia="仿宋_GB2312"/>
          <w:kern w:val="2"/>
          <w:sz w:val="32"/>
          <w:szCs w:val="32"/>
        </w:rPr>
        <w:t>发布</w:t>
      </w:r>
      <w:r>
        <w:rPr>
          <w:rFonts w:hint="eastAsia" w:ascii="Times New Roman" w:hAnsi="Times New Roman" w:eastAsia="仿宋_GB2312"/>
          <w:kern w:val="2"/>
          <w:sz w:val="32"/>
          <w:szCs w:val="32"/>
        </w:rPr>
        <w:t>的</w:t>
      </w:r>
      <w:r>
        <w:rPr>
          <w:rFonts w:ascii="Times New Roman" w:hAnsi="Times New Roman" w:eastAsia="仿宋_GB2312"/>
          <w:kern w:val="2"/>
          <w:sz w:val="32"/>
          <w:szCs w:val="32"/>
        </w:rPr>
        <w:t>濒危物种名录</w:t>
      </w:r>
      <w:r>
        <w:rPr>
          <w:rFonts w:hint="eastAsia" w:ascii="Times New Roman" w:hAnsi="Times New Roman" w:eastAsia="仿宋_GB2312"/>
          <w:kern w:val="2"/>
          <w:sz w:val="32"/>
          <w:szCs w:val="32"/>
        </w:rPr>
        <w:t>，排查在市域的分布情况和生存状况</w:t>
      </w:r>
      <w:r>
        <w:rPr>
          <w:rFonts w:ascii="Times New Roman" w:hAnsi="Times New Roman" w:eastAsia="仿宋_GB2312"/>
          <w:kern w:val="2"/>
          <w:sz w:val="32"/>
          <w:szCs w:val="32"/>
        </w:rPr>
        <w:t>。加强生物多样性保护科研能力建设，加大专业人才培养力度</w:t>
      </w:r>
      <w:r>
        <w:rPr>
          <w:rFonts w:hint="eastAsia" w:ascii="Times New Roman" w:hAnsi="Times New Roman" w:eastAsia="仿宋_GB2312"/>
          <w:kern w:val="2"/>
          <w:sz w:val="32"/>
          <w:szCs w:val="32"/>
        </w:rPr>
        <w:t>。</w:t>
      </w:r>
      <w:r>
        <w:rPr>
          <w:rFonts w:ascii="Times New Roman" w:hAnsi="Times New Roman" w:eastAsia="仿宋_GB2312"/>
          <w:kern w:val="2"/>
          <w:sz w:val="32"/>
          <w:szCs w:val="32"/>
        </w:rPr>
        <w:t>强化生物多样性监测能力建设，提高生物多样性预警和管理水平。</w:t>
      </w:r>
    </w:p>
    <w:p>
      <w:pPr>
        <w:pStyle w:val="12"/>
        <w:widowControl/>
        <w:shd w:val="clear" w:color="auto" w:fill="FFFFFF"/>
        <w:spacing w:beforeAutospacing="0" w:afterAutospacing="0" w:line="600" w:lineRule="exact"/>
        <w:ind w:firstLine="640" w:firstLineChars="200"/>
        <w:jc w:val="both"/>
        <w:rPr>
          <w:rFonts w:ascii="Times New Roman" w:hAnsi="Times New Roman" w:eastAsia="仿宋_GB2312"/>
          <w:kern w:val="2"/>
          <w:sz w:val="32"/>
          <w:szCs w:val="32"/>
        </w:rPr>
      </w:pPr>
      <w:r>
        <w:rPr>
          <w:rFonts w:hint="eastAsia" w:ascii="Times New Roman" w:hAnsi="Times New Roman" w:eastAsia="仿宋_GB2312"/>
          <w:b/>
          <w:bCs/>
          <w:kern w:val="2"/>
          <w:sz w:val="32"/>
          <w:szCs w:val="32"/>
        </w:rPr>
        <w:t>2.</w:t>
      </w:r>
      <w:bookmarkStart w:id="15" w:name="_Hlk145601277"/>
      <w:r>
        <w:rPr>
          <w:rFonts w:hint="eastAsia" w:ascii="Times New Roman" w:hAnsi="Times New Roman" w:eastAsia="仿宋_GB2312"/>
          <w:b/>
          <w:bCs/>
          <w:kern w:val="2"/>
          <w:sz w:val="32"/>
          <w:szCs w:val="32"/>
        </w:rPr>
        <w:t>持续推进生物多样性调查监测</w:t>
      </w:r>
      <w:bookmarkEnd w:id="15"/>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以衡水湖国家级自然保护区为核心，持续开展生物多样性监测，优化监测样线、样点布设，完善动植物监测系统。开展衡水湖鸟类日常监测和迁徙、繁殖、越冬等重点时期专项监测。持续推进农作物、畜禽、水产、林草植物、药用植物、菌种生物遗传资源、种质资源调查和开发利用监管。配合省级部门开展生态质量监测与评价，加强重点保护生物、重要生态功能物种组成等生态物种指标的监测。</w:t>
      </w:r>
    </w:p>
    <w:p>
      <w:pPr>
        <w:pStyle w:val="12"/>
        <w:widowControl/>
        <w:shd w:val="clear" w:color="auto" w:fill="FFFFFF"/>
        <w:spacing w:beforeAutospacing="0" w:afterAutospacing="0" w:line="600" w:lineRule="exact"/>
        <w:ind w:firstLine="640" w:firstLineChars="200"/>
        <w:jc w:val="both"/>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3</w:t>
      </w:r>
      <w:r>
        <w:rPr>
          <w:rFonts w:ascii="Times New Roman" w:hAnsi="Times New Roman" w:eastAsia="仿宋_GB2312"/>
          <w:b/>
          <w:bCs/>
          <w:kern w:val="2"/>
          <w:sz w:val="32"/>
          <w:szCs w:val="32"/>
        </w:rPr>
        <w:t>.</w:t>
      </w:r>
      <w:bookmarkStart w:id="16" w:name="_Hlk145601292"/>
      <w:r>
        <w:rPr>
          <w:rFonts w:ascii="Times New Roman" w:hAnsi="Times New Roman" w:eastAsia="仿宋_GB2312"/>
          <w:b/>
          <w:bCs/>
          <w:kern w:val="2"/>
          <w:sz w:val="32"/>
          <w:szCs w:val="32"/>
        </w:rPr>
        <w:t>加强生物多样性就地恢复保护</w:t>
      </w:r>
      <w:bookmarkEnd w:id="16"/>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ascii="Times New Roman" w:hAnsi="Times New Roman" w:eastAsia="仿宋_GB2312"/>
          <w:kern w:val="2"/>
          <w:sz w:val="32"/>
          <w:szCs w:val="32"/>
        </w:rPr>
        <w:t>坚持就地恢复保护为主、迁地保护为辅的原则，合理</w:t>
      </w:r>
      <w:r>
        <w:rPr>
          <w:rFonts w:hint="eastAsia" w:ascii="Times New Roman" w:hAnsi="Times New Roman" w:eastAsia="仿宋_GB2312"/>
          <w:kern w:val="2"/>
          <w:sz w:val="32"/>
          <w:szCs w:val="32"/>
        </w:rPr>
        <w:t>划定</w:t>
      </w:r>
      <w:r>
        <w:rPr>
          <w:rFonts w:ascii="Times New Roman" w:hAnsi="Times New Roman" w:eastAsia="仿宋_GB2312"/>
          <w:kern w:val="2"/>
          <w:sz w:val="32"/>
          <w:szCs w:val="32"/>
        </w:rPr>
        <w:t>全市自然保护</w:t>
      </w:r>
      <w:r>
        <w:rPr>
          <w:rFonts w:hint="eastAsia" w:ascii="Times New Roman" w:hAnsi="Times New Roman" w:eastAsia="仿宋_GB2312"/>
          <w:kern w:val="2"/>
          <w:sz w:val="32"/>
          <w:szCs w:val="32"/>
        </w:rPr>
        <w:t>地</w:t>
      </w:r>
      <w:r>
        <w:rPr>
          <w:rFonts w:ascii="Times New Roman" w:hAnsi="Times New Roman" w:eastAsia="仿宋_GB2312"/>
          <w:kern w:val="2"/>
          <w:sz w:val="32"/>
          <w:szCs w:val="32"/>
        </w:rPr>
        <w:t>，强化自然保护</w:t>
      </w:r>
      <w:r>
        <w:rPr>
          <w:rFonts w:hint="eastAsia" w:ascii="Times New Roman" w:hAnsi="Times New Roman" w:eastAsia="仿宋_GB2312"/>
          <w:kern w:val="2"/>
          <w:sz w:val="32"/>
          <w:szCs w:val="32"/>
        </w:rPr>
        <w:t>地</w:t>
      </w:r>
      <w:r>
        <w:rPr>
          <w:rFonts w:ascii="Times New Roman" w:hAnsi="Times New Roman" w:eastAsia="仿宋_GB2312"/>
          <w:kern w:val="2"/>
          <w:sz w:val="32"/>
          <w:szCs w:val="32"/>
        </w:rPr>
        <w:t>生物多样性管理，开展</w:t>
      </w:r>
      <w:r>
        <w:rPr>
          <w:rFonts w:hint="eastAsia" w:ascii="Times New Roman" w:hAnsi="Times New Roman" w:eastAsia="仿宋_GB2312"/>
          <w:kern w:val="2"/>
          <w:sz w:val="32"/>
          <w:szCs w:val="32"/>
        </w:rPr>
        <w:t>衡水湖</w:t>
      </w:r>
      <w:r>
        <w:rPr>
          <w:rFonts w:ascii="Times New Roman" w:hAnsi="Times New Roman" w:eastAsia="仿宋_GB2312"/>
          <w:kern w:val="2"/>
          <w:sz w:val="32"/>
          <w:szCs w:val="32"/>
        </w:rPr>
        <w:t>保护区外生物多样性保护试点工作。</w:t>
      </w:r>
      <w:r>
        <w:rPr>
          <w:rFonts w:hint="eastAsia" w:ascii="Times New Roman" w:hAnsi="Times New Roman" w:eastAsia="仿宋_GB2312"/>
          <w:kern w:val="2"/>
          <w:sz w:val="32"/>
          <w:szCs w:val="32"/>
        </w:rPr>
        <w:t>完善</w:t>
      </w:r>
      <w:r>
        <w:rPr>
          <w:rFonts w:ascii="Times New Roman" w:hAnsi="Times New Roman" w:eastAsia="仿宋_GB2312"/>
          <w:kern w:val="2"/>
          <w:sz w:val="32"/>
          <w:szCs w:val="32"/>
        </w:rPr>
        <w:t>自然保护区质量管理评估体系，加强执法监督，不断提高自然保护区管理水平。对于珍稀物种、极小种群采取就地保护与迁地保护相结合的措施，逐步增加野外种群数量。</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4</w:t>
      </w:r>
      <w:r>
        <w:rPr>
          <w:rFonts w:ascii="Times New Roman" w:hAnsi="Times New Roman" w:eastAsia="仿宋_GB2312"/>
          <w:b/>
          <w:bCs/>
          <w:kern w:val="2"/>
          <w:sz w:val="32"/>
          <w:szCs w:val="32"/>
        </w:rPr>
        <w:t>.</w:t>
      </w:r>
      <w:bookmarkStart w:id="17" w:name="_Hlk145601308"/>
      <w:r>
        <w:rPr>
          <w:rFonts w:hint="eastAsia" w:ascii="Times New Roman" w:hAnsi="Times New Roman" w:eastAsia="仿宋_GB2312"/>
          <w:b/>
          <w:bCs/>
          <w:kern w:val="2"/>
          <w:sz w:val="32"/>
          <w:szCs w:val="32"/>
        </w:rPr>
        <w:t>做好水生生物多样性保护</w:t>
      </w:r>
      <w:bookmarkEnd w:id="17"/>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积极推进主要河湖生态补水，落实衡水湖引水蓄水方案。进一步完善衡水湖水生生物监测网络，加强生态补水常态化水生生物监测，对水生生物物种组成、分布时空、种群数量级栖息环境现状等变化情况进行监测。筛选外来水生生物、动态掌握水生生物种类及其变化情况。科学开展水生生物增殖放流，改善水域生态环境，保护渔业资源，着力恢复河湖生物资源，恢复水体自净能力和水生生物生境。</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b/>
          <w:bCs/>
          <w:kern w:val="2"/>
          <w:sz w:val="32"/>
          <w:szCs w:val="32"/>
        </w:rPr>
      </w:pPr>
      <w:r>
        <w:rPr>
          <w:rFonts w:ascii="Times New Roman" w:hAnsi="Times New Roman" w:eastAsia="仿宋_GB2312"/>
          <w:b/>
          <w:bCs/>
          <w:kern w:val="2"/>
          <w:sz w:val="32"/>
          <w:szCs w:val="32"/>
        </w:rPr>
        <w:t>5.</w:t>
      </w:r>
      <w:bookmarkStart w:id="18" w:name="_Hlk145601336"/>
      <w:r>
        <w:rPr>
          <w:rFonts w:hint="eastAsia" w:ascii="Times New Roman" w:hAnsi="Times New Roman" w:eastAsia="仿宋_GB2312"/>
          <w:b/>
          <w:bCs/>
          <w:kern w:val="2"/>
          <w:sz w:val="32"/>
          <w:szCs w:val="32"/>
        </w:rPr>
        <w:t>保护农林业生物多样性资源</w:t>
      </w:r>
      <w:bookmarkEnd w:id="18"/>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围绕主要粮食作物、特色经济作物、水产养殖等种业更新需求，鼓励开展新品种选育及繁殖技术研究，有序推进农作物种质资源系统调查和收集整理工作。深入实施农药减量增效行动，开展专业化统防统治与绿色防控融合示范，积极引进和推广植保及生物防治新技术，落实耕地休耕轮作制度。持续开展农作物病虫害监测预警，进一步提高病虫害监测能力，及时发布病虫害预警信息。</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完善食用菌种质资源库，评价食用菌种质资源，扩大种质资源共享数量，挖掘食用菌种质资源的使用价值，强化农林作物优良新品种培育，推进相关技术在农林业、生物医药等领域应用。</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b/>
          <w:bCs/>
          <w:kern w:val="2"/>
          <w:sz w:val="32"/>
          <w:szCs w:val="32"/>
        </w:rPr>
      </w:pPr>
      <w:r>
        <w:rPr>
          <w:rFonts w:ascii="Times New Roman" w:hAnsi="Times New Roman" w:eastAsia="仿宋_GB2312"/>
          <w:b/>
          <w:bCs/>
          <w:kern w:val="2"/>
          <w:sz w:val="32"/>
          <w:szCs w:val="32"/>
        </w:rPr>
        <w:t>6.</w:t>
      </w:r>
      <w:bookmarkStart w:id="19" w:name="_Hlk145601321"/>
      <w:r>
        <w:rPr>
          <w:rFonts w:ascii="Times New Roman" w:hAnsi="Times New Roman" w:eastAsia="仿宋_GB2312"/>
          <w:b/>
          <w:bCs/>
          <w:kern w:val="2"/>
          <w:sz w:val="32"/>
          <w:szCs w:val="32"/>
        </w:rPr>
        <w:t>促进生物资源可持续开发利用</w:t>
      </w:r>
      <w:bookmarkEnd w:id="19"/>
      <w:r>
        <w:rPr>
          <w:rFonts w:ascii="Times New Roman" w:hAnsi="Times New Roman" w:eastAsia="仿宋_GB2312"/>
          <w:b/>
          <w:bCs/>
          <w:kern w:val="2"/>
          <w:sz w:val="32"/>
          <w:szCs w:val="32"/>
        </w:rPr>
        <w:t>与</w:t>
      </w:r>
      <w:r>
        <w:rPr>
          <w:rFonts w:hint="eastAsia" w:ascii="Times New Roman" w:hAnsi="Times New Roman" w:eastAsia="仿宋_GB2312"/>
          <w:b/>
          <w:bCs/>
          <w:kern w:val="2"/>
          <w:sz w:val="32"/>
          <w:szCs w:val="32"/>
        </w:rPr>
        <w:t>惠宜分享</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坚持生态产业化、产业生态化，促进生物多样性保护、开发利用与经济发展、乡村振兴相结合，因地制宜发展林草生态产业和中草药种植业，探索推广林下经济，拓展农民增收空间。</w:t>
      </w:r>
      <w:r>
        <w:rPr>
          <w:rFonts w:ascii="Times New Roman" w:hAnsi="Times New Roman" w:eastAsia="仿宋_GB2312"/>
          <w:kern w:val="2"/>
          <w:sz w:val="32"/>
          <w:szCs w:val="32"/>
        </w:rPr>
        <w:t>协调经济发展与生物多样性保护的关系，研究创新生物技术，促进生物资源可持续利用，有效保护农作物种质资源和畜禽种质资源，</w:t>
      </w:r>
      <w:r>
        <w:rPr>
          <w:rFonts w:hint="eastAsia" w:ascii="Times New Roman" w:hAnsi="Times New Roman" w:eastAsia="仿宋_GB2312"/>
          <w:kern w:val="2"/>
          <w:sz w:val="32"/>
          <w:szCs w:val="32"/>
        </w:rPr>
        <w:t>积极配合</w:t>
      </w:r>
      <w:r>
        <w:rPr>
          <w:rFonts w:ascii="Times New Roman" w:hAnsi="Times New Roman" w:eastAsia="仿宋_GB2312"/>
          <w:kern w:val="2"/>
          <w:sz w:val="32"/>
          <w:szCs w:val="32"/>
        </w:rPr>
        <w:t>建立</w:t>
      </w:r>
      <w:r>
        <w:rPr>
          <w:rFonts w:hint="eastAsia" w:ascii="Times New Roman" w:hAnsi="Times New Roman" w:eastAsia="仿宋_GB2312"/>
          <w:kern w:val="2"/>
          <w:sz w:val="32"/>
          <w:szCs w:val="32"/>
        </w:rPr>
        <w:t>河北省动植物资源数据</w:t>
      </w:r>
      <w:r>
        <w:rPr>
          <w:rFonts w:ascii="Times New Roman" w:hAnsi="Times New Roman" w:eastAsia="仿宋_GB2312"/>
          <w:kern w:val="2"/>
          <w:sz w:val="32"/>
          <w:szCs w:val="32"/>
        </w:rPr>
        <w:t>库。借鉴国际国内先进经验，</w:t>
      </w:r>
      <w:r>
        <w:rPr>
          <w:rFonts w:hint="eastAsia" w:ascii="Times New Roman" w:hAnsi="Times New Roman" w:eastAsia="仿宋_GB2312"/>
          <w:kern w:val="2"/>
          <w:sz w:val="32"/>
          <w:szCs w:val="32"/>
        </w:rPr>
        <w:t>积极推进</w:t>
      </w:r>
      <w:r>
        <w:rPr>
          <w:rFonts w:ascii="Times New Roman" w:hAnsi="Times New Roman" w:eastAsia="仿宋_GB2312"/>
          <w:kern w:val="2"/>
          <w:sz w:val="32"/>
          <w:szCs w:val="32"/>
        </w:rPr>
        <w:t>生物遗传资源及传统知识获取与惠益共享制度</w:t>
      </w:r>
      <w:r>
        <w:rPr>
          <w:rFonts w:hint="eastAsia" w:ascii="Times New Roman" w:hAnsi="Times New Roman" w:eastAsia="仿宋_GB2312"/>
          <w:kern w:val="2"/>
          <w:sz w:val="32"/>
          <w:szCs w:val="32"/>
        </w:rPr>
        <w:t>应用</w:t>
      </w:r>
      <w:r>
        <w:rPr>
          <w:rFonts w:ascii="Times New Roman" w:hAnsi="Times New Roman" w:eastAsia="仿宋_GB2312"/>
          <w:kern w:val="2"/>
          <w:sz w:val="32"/>
          <w:szCs w:val="32"/>
        </w:rPr>
        <w:t>。</w:t>
      </w:r>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b/>
          <w:bCs/>
          <w:kern w:val="2"/>
          <w:sz w:val="32"/>
          <w:szCs w:val="32"/>
        </w:rPr>
      </w:pPr>
      <w:r>
        <w:rPr>
          <w:rFonts w:ascii="Times New Roman" w:hAnsi="Times New Roman" w:eastAsia="仿宋_GB2312"/>
          <w:b/>
          <w:bCs/>
          <w:kern w:val="2"/>
          <w:sz w:val="32"/>
          <w:szCs w:val="32"/>
        </w:rPr>
        <w:t>7.</w:t>
      </w:r>
      <w:bookmarkStart w:id="20" w:name="_Hlk145601368"/>
      <w:r>
        <w:rPr>
          <w:rFonts w:ascii="Times New Roman" w:hAnsi="Times New Roman" w:eastAsia="仿宋_GB2312"/>
          <w:b/>
          <w:bCs/>
          <w:kern w:val="2"/>
          <w:sz w:val="32"/>
          <w:szCs w:val="32"/>
        </w:rPr>
        <w:t>提高外来物种入侵防控能力</w:t>
      </w:r>
      <w:bookmarkEnd w:id="20"/>
    </w:p>
    <w:p>
      <w:pPr>
        <w:pStyle w:val="12"/>
        <w:widowControl/>
        <w:shd w:val="clear" w:color="auto" w:fill="FFFFFF"/>
        <w:spacing w:beforeAutospacing="0" w:afterAutospacing="0" w:line="600" w:lineRule="exact"/>
        <w:ind w:firstLine="736" w:firstLineChars="23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开展外来入侵物种防控，降低外来入侵物种危害水平。</w:t>
      </w:r>
      <w:r>
        <w:rPr>
          <w:rFonts w:ascii="Times New Roman" w:hAnsi="Times New Roman" w:eastAsia="仿宋_GB2312"/>
          <w:kern w:val="2"/>
          <w:sz w:val="32"/>
          <w:szCs w:val="32"/>
        </w:rPr>
        <w:t>加强外来入侵物种入侵</w:t>
      </w:r>
      <w:r>
        <w:rPr>
          <w:rFonts w:hint="eastAsia" w:ascii="Times New Roman" w:hAnsi="Times New Roman" w:eastAsia="仿宋_GB2312"/>
          <w:kern w:val="2"/>
          <w:sz w:val="32"/>
          <w:szCs w:val="32"/>
        </w:rPr>
        <w:t>路径、入侵</w:t>
      </w:r>
      <w:r>
        <w:rPr>
          <w:rFonts w:ascii="Times New Roman" w:hAnsi="Times New Roman" w:eastAsia="仿宋_GB2312"/>
          <w:kern w:val="2"/>
          <w:sz w:val="32"/>
          <w:szCs w:val="32"/>
        </w:rPr>
        <w:t>机理、扩散途径、应对措施研究，</w:t>
      </w:r>
      <w:r>
        <w:rPr>
          <w:rFonts w:hint="eastAsia" w:ascii="Times New Roman" w:hAnsi="Times New Roman" w:eastAsia="仿宋_GB2312"/>
          <w:kern w:val="2"/>
          <w:sz w:val="32"/>
          <w:szCs w:val="32"/>
        </w:rPr>
        <w:t>完善</w:t>
      </w:r>
      <w:r>
        <w:rPr>
          <w:rFonts w:ascii="Times New Roman" w:hAnsi="Times New Roman" w:eastAsia="仿宋_GB2312"/>
          <w:kern w:val="2"/>
          <w:sz w:val="32"/>
          <w:szCs w:val="32"/>
        </w:rPr>
        <w:t>外来入侵物种监测预警及风险管理</w:t>
      </w:r>
      <w:r>
        <w:rPr>
          <w:rFonts w:hint="eastAsia" w:ascii="Times New Roman" w:hAnsi="Times New Roman" w:eastAsia="仿宋_GB2312"/>
          <w:kern w:val="2"/>
          <w:sz w:val="32"/>
          <w:szCs w:val="32"/>
        </w:rPr>
        <w:t>制度</w:t>
      </w:r>
      <w:r>
        <w:rPr>
          <w:rFonts w:ascii="Times New Roman" w:hAnsi="Times New Roman" w:eastAsia="仿宋_GB2312"/>
          <w:kern w:val="2"/>
          <w:sz w:val="32"/>
          <w:szCs w:val="32"/>
        </w:rPr>
        <w:t>，积极防治外来物种入侵。加强生物物种资源出入境查验能力建设，提升实验室检疫、检测、鉴定技术水平，提高海关口岸把关能力，</w:t>
      </w:r>
      <w:r>
        <w:rPr>
          <w:rFonts w:hint="eastAsia" w:ascii="Times New Roman" w:hAnsi="Times New Roman" w:eastAsia="仿宋_GB2312"/>
          <w:kern w:val="2"/>
          <w:sz w:val="32"/>
          <w:szCs w:val="32"/>
        </w:rPr>
        <w:t>有效</w:t>
      </w:r>
      <w:r>
        <w:rPr>
          <w:rFonts w:ascii="Times New Roman" w:hAnsi="Times New Roman" w:eastAsia="仿宋_GB2312"/>
          <w:kern w:val="2"/>
          <w:sz w:val="32"/>
          <w:szCs w:val="32"/>
        </w:rPr>
        <w:t>筑牢外来有害物种口岸检疫防线。</w:t>
      </w:r>
    </w:p>
    <w:p>
      <w:pPr>
        <w:pStyle w:val="2"/>
        <w:spacing w:before="120" w:after="120" w:line="600" w:lineRule="exact"/>
        <w:rPr>
          <w:sz w:val="36"/>
          <w:szCs w:val="36"/>
        </w:rPr>
      </w:pPr>
      <w:bookmarkStart w:id="21" w:name="_Toc146204792"/>
      <w:r>
        <w:rPr>
          <w:rFonts w:hint="eastAsia"/>
          <w:sz w:val="36"/>
          <w:szCs w:val="36"/>
        </w:rPr>
        <w:t xml:space="preserve">四 </w:t>
      </w:r>
      <w:r>
        <w:rPr>
          <w:sz w:val="36"/>
          <w:szCs w:val="36"/>
        </w:rPr>
        <w:t xml:space="preserve"> 生物多样性保护重点区域和优先领域</w:t>
      </w:r>
      <w:bookmarkEnd w:id="21"/>
    </w:p>
    <w:p>
      <w:pPr>
        <w:pStyle w:val="3"/>
        <w:spacing w:before="60" w:after="60" w:line="600" w:lineRule="exact"/>
        <w:ind w:firstLine="736" w:firstLineChars="230"/>
      </w:pPr>
      <w:bookmarkStart w:id="22" w:name="_Toc146204793"/>
      <w:r>
        <w:rPr>
          <w:rFonts w:hint="eastAsia"/>
        </w:rPr>
        <w:t>（一）</w:t>
      </w:r>
      <w:r>
        <w:t>重点区域</w:t>
      </w:r>
      <w:bookmarkEnd w:id="22"/>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《河北省生物多样性保护与利用规划（2021-2030）》</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要求，衡水</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划定重点区域为</w:t>
      </w:r>
      <w:r>
        <w:rPr>
          <w:rFonts w:hint="eastAsia" w:ascii="Times New Roman" w:hAnsi="Times New Roman" w:eastAsia="仿宋_GB2312" w:cs="Times New Roman"/>
          <w:sz w:val="32"/>
          <w:szCs w:val="32"/>
        </w:rPr>
        <w:t>河北</w:t>
      </w:r>
      <w:r>
        <w:rPr>
          <w:rFonts w:ascii="Times New Roman" w:hAnsi="Times New Roman" w:eastAsia="仿宋_GB2312" w:cs="Times New Roman"/>
          <w:sz w:val="32"/>
          <w:szCs w:val="32"/>
        </w:rPr>
        <w:t>衡水湖国家级自然保护区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同时结合衡水市</w:t>
      </w:r>
      <w:r>
        <w:rPr>
          <w:rFonts w:hint="eastAsia" w:ascii="Times New Roman" w:hAnsi="Times New Roman" w:eastAsia="仿宋_GB2312" w:cs="Times New Roman"/>
          <w:sz w:val="32"/>
          <w:szCs w:val="32"/>
        </w:rPr>
        <w:t>自然保护地和</w:t>
      </w:r>
      <w:r>
        <w:rPr>
          <w:rFonts w:ascii="Times New Roman" w:hAnsi="Times New Roman" w:eastAsia="仿宋_GB2312" w:cs="Times New Roman"/>
          <w:sz w:val="32"/>
          <w:szCs w:val="32"/>
        </w:rPr>
        <w:t>生态保护红线等区域，主要</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阜城县千顷洼省级森林公园、故城县里老省级森林自然公园等区域以及滹沱河、滏阳河等主要河流、衡水植物园、</w:t>
      </w:r>
      <w:r>
        <w:rPr>
          <w:rFonts w:hint="eastAsia" w:ascii="Times New Roman" w:hAnsi="Times New Roman" w:eastAsia="仿宋_GB2312" w:cs="Times New Roman"/>
          <w:sz w:val="32"/>
          <w:szCs w:val="32"/>
        </w:rPr>
        <w:t>衡水湖之城野生动物园</w:t>
      </w:r>
      <w:r>
        <w:rPr>
          <w:rFonts w:ascii="Times New Roman" w:hAnsi="Times New Roman" w:eastAsia="仿宋_GB2312" w:cs="Times New Roman"/>
          <w:sz w:val="32"/>
          <w:szCs w:val="32"/>
        </w:rPr>
        <w:t>、衡水园博园等</w:t>
      </w:r>
      <w:r>
        <w:rPr>
          <w:rFonts w:hint="eastAsia" w:ascii="Times New Roman" w:hAnsi="Times New Roman" w:eastAsia="仿宋_GB2312" w:cs="Times New Roman"/>
          <w:sz w:val="32"/>
          <w:szCs w:val="32"/>
        </w:rPr>
        <w:t>典型</w:t>
      </w:r>
      <w:r>
        <w:rPr>
          <w:rFonts w:ascii="Times New Roman" w:hAnsi="Times New Roman" w:eastAsia="仿宋_GB2312" w:cs="Times New Roman"/>
          <w:sz w:val="32"/>
          <w:szCs w:val="32"/>
        </w:rPr>
        <w:t>区域。</w:t>
      </w:r>
    </w:p>
    <w:p>
      <w:pPr>
        <w:pStyle w:val="13"/>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河北</w:t>
      </w:r>
      <w:r>
        <w:rPr>
          <w:rFonts w:ascii="Times New Roman" w:hAnsi="Times New Roman" w:eastAsia="仿宋_GB2312" w:cs="Times New Roman"/>
          <w:b/>
          <w:bCs/>
          <w:sz w:val="32"/>
          <w:szCs w:val="32"/>
        </w:rPr>
        <w:t>衡水湖国家级自然保护区</w:t>
      </w:r>
    </w:p>
    <w:p>
      <w:pPr>
        <w:pStyle w:val="13"/>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河北衡水湖国家级自然保护区位于衡水市桃城区南部5.0 km处，处在环京津、环渤海、沿京九铁路的位置。总面积约163.65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衡水湖及周边区域具有沼泽、草甸、滩涂、林地、农田等完整的湿地生态系统，生境多样，物种丰富，已记录植物594种，鱼类34种，两栖爬行类17种，鸟类333种，哺乳类20种，有青头潜鸭、白鹤、东方白鹳、大鸨等国家级重点保护野生动物80多种。衡水湖是国家级自然保护区和国际重要湿地，是世界极危物种一青头潜鸭的重要栖息地。衡水湖是华北平原上保存最为完整的内陆湿地之一，保护生物多样性刻不容缓。衡水湖保护区独特的生态区位、特殊的战略地位和生态安全的屏障作用。</w:t>
      </w:r>
    </w:p>
    <w:p>
      <w:pPr>
        <w:pStyle w:val="13"/>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 阜城县千顷洼省级森林公园</w:t>
      </w:r>
    </w:p>
    <w:p>
      <w:pPr>
        <w:pStyle w:val="13"/>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阜城县千顷洼省级森林公园</w:t>
      </w:r>
      <w:r>
        <w:rPr>
          <w:rFonts w:hint="eastAsia" w:ascii="Times New Roman" w:hAnsi="Times New Roman" w:eastAsia="仿宋_GB2312" w:cs="Times New Roman"/>
          <w:sz w:val="32"/>
          <w:szCs w:val="32"/>
        </w:rPr>
        <w:t>前身为阜城林场，</w:t>
      </w:r>
      <w:r>
        <w:rPr>
          <w:rFonts w:ascii="Times New Roman" w:hAnsi="Times New Roman" w:eastAsia="仿宋_GB2312" w:cs="Times New Roman"/>
          <w:sz w:val="32"/>
          <w:szCs w:val="32"/>
        </w:rPr>
        <w:t>位于阜城县城东南5.0 km</w:t>
      </w:r>
      <w:r>
        <w:rPr>
          <w:rFonts w:hint="eastAsia" w:ascii="Times New Roman" w:hAnsi="Times New Roman" w:eastAsia="仿宋_GB2312" w:cs="Times New Roman"/>
          <w:sz w:val="32"/>
          <w:szCs w:val="32"/>
        </w:rPr>
        <w:t>，地理坐标为</w:t>
      </w:r>
      <w:r>
        <w:rPr>
          <w:rFonts w:ascii="Times New Roman" w:hAnsi="Times New Roman" w:eastAsia="仿宋_GB2312" w:cs="Times New Roman"/>
          <w:sz w:val="32"/>
          <w:szCs w:val="32"/>
        </w:rPr>
        <w:t>东经116°10′35″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116°13′32″，北纬37°48′40″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37°50′56″</w:t>
      </w:r>
      <w:r>
        <w:rPr>
          <w:rFonts w:hint="eastAsia" w:ascii="Times New Roman" w:hAnsi="Times New Roman" w:eastAsia="仿宋_GB2312" w:cs="Times New Roman"/>
          <w:sz w:val="32"/>
          <w:szCs w:val="32"/>
        </w:rPr>
        <w:t>，地处</w:t>
      </w:r>
      <w:r>
        <w:rPr>
          <w:rFonts w:ascii="Times New Roman" w:hAnsi="Times New Roman" w:eastAsia="仿宋_GB2312" w:cs="Times New Roman"/>
          <w:sz w:val="32"/>
          <w:szCs w:val="32"/>
        </w:rPr>
        <w:t>漫河乡与古城镇交界处</w:t>
      </w:r>
      <w:r>
        <w:rPr>
          <w:rFonts w:hint="eastAsia" w:ascii="Times New Roman" w:hAnsi="Times New Roman" w:eastAsia="仿宋_GB2312" w:cs="Times New Roman"/>
          <w:sz w:val="32"/>
          <w:szCs w:val="32"/>
        </w:rPr>
        <w:t>，是一个以森林自然环境为依托，具有优美景色与红色教育、游览休憩价值的森林公园。总面积为517.05公顷，森林公园内动植物资源丰富，调查高等植物2</w:t>
      </w:r>
      <w:r>
        <w:rPr>
          <w:rFonts w:ascii="Times New Roman" w:hAnsi="Times New Roman" w:eastAsia="仿宋_GB2312" w:cs="Times New Roman"/>
          <w:sz w:val="32"/>
          <w:szCs w:val="32"/>
        </w:rPr>
        <w:t>94</w:t>
      </w:r>
      <w:r>
        <w:rPr>
          <w:rFonts w:hint="eastAsia" w:ascii="Times New Roman" w:hAnsi="Times New Roman" w:eastAsia="仿宋_GB2312" w:cs="Times New Roman"/>
          <w:sz w:val="32"/>
          <w:szCs w:val="32"/>
        </w:rPr>
        <w:t>种，分属6</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科。划分为保育区和利用区两个功能区。</w:t>
      </w:r>
    </w:p>
    <w:p>
      <w:pPr>
        <w:pStyle w:val="13"/>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.故城县里老省级森林自然公园</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故城县里老省级森林自然公园前身为</w:t>
      </w:r>
      <w:r>
        <w:rPr>
          <w:rFonts w:ascii="Times New Roman" w:hAnsi="Times New Roman" w:eastAsia="仿宋_GB2312" w:cs="Times New Roman"/>
          <w:sz w:val="32"/>
          <w:szCs w:val="32"/>
        </w:rPr>
        <w:t>故城里老林场</w:t>
      </w:r>
      <w:r>
        <w:rPr>
          <w:rFonts w:hint="eastAsia" w:ascii="Times New Roman" w:hAnsi="Times New Roman" w:eastAsia="仿宋_GB2312" w:cs="Times New Roman"/>
          <w:sz w:val="32"/>
          <w:szCs w:val="32"/>
        </w:rPr>
        <w:t>，被确定为衡水市自然保护地，面积为285.59公顷，地理坐标为</w:t>
      </w:r>
      <w:r>
        <w:rPr>
          <w:rFonts w:ascii="Times New Roman" w:hAnsi="Times New Roman" w:eastAsia="仿宋_GB2312" w:cs="Times New Roman"/>
          <w:sz w:val="32"/>
          <w:szCs w:val="32"/>
        </w:rPr>
        <w:t>东经116°8′24″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116°10′59″，北纬37°27′55″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37°29′41″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有林地面积323.8</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，森林蓄积</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2.5万立方米。</w:t>
      </w:r>
      <w:r>
        <w:rPr>
          <w:rFonts w:hint="eastAsia" w:ascii="Times New Roman" w:hAnsi="Times New Roman" w:eastAsia="仿宋_GB2312" w:cs="Times New Roman"/>
          <w:sz w:val="32"/>
          <w:szCs w:val="32"/>
        </w:rPr>
        <w:t>现有乔木林地面积1</w:t>
      </w:r>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公顷，占公园总面积的6</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，林木覆盖率为7</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，属于森林景观为主，具有生态、观赏、文化和科学价值的自然公园，主要保护对象为沙地人工林森林景观，以杨树、刺槐、海棠为主。</w:t>
      </w:r>
      <w:r>
        <w:rPr>
          <w:rFonts w:ascii="Times New Roman" w:hAnsi="Times New Roman" w:eastAsia="仿宋_GB2312" w:cs="Times New Roman"/>
          <w:sz w:val="32"/>
          <w:szCs w:val="32"/>
        </w:rPr>
        <w:t>在保持水土、涵养水源、防风固沙、改善环境、维护生物多样性等方面发挥重要作用。</w:t>
      </w:r>
    </w:p>
    <w:p>
      <w:pPr>
        <w:pStyle w:val="13"/>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4.其他典型区域</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衡水市生物多样性典型区域主要有</w:t>
      </w:r>
      <w:r>
        <w:rPr>
          <w:rFonts w:ascii="Times New Roman" w:hAnsi="Times New Roman" w:eastAsia="仿宋_GB2312" w:cs="Times New Roman"/>
          <w:sz w:val="32"/>
          <w:szCs w:val="32"/>
        </w:rPr>
        <w:t>衡水植物园、</w:t>
      </w:r>
      <w:r>
        <w:rPr>
          <w:rFonts w:hint="eastAsia" w:ascii="Times New Roman" w:hAnsi="Times New Roman" w:eastAsia="仿宋_GB2312" w:cs="Times New Roman"/>
          <w:sz w:val="32"/>
          <w:szCs w:val="32"/>
        </w:rPr>
        <w:t>衡水湖之城野生动物园</w:t>
      </w:r>
      <w:r>
        <w:rPr>
          <w:rFonts w:ascii="Times New Roman" w:hAnsi="Times New Roman" w:eastAsia="仿宋_GB2312" w:cs="Times New Roman"/>
          <w:sz w:val="32"/>
          <w:szCs w:val="32"/>
        </w:rPr>
        <w:t>、衡水园博园</w:t>
      </w:r>
      <w:r>
        <w:rPr>
          <w:rFonts w:hint="eastAsia" w:ascii="Times New Roman" w:hAnsi="Times New Roman" w:eastAsia="仿宋_GB2312" w:cs="Times New Roman"/>
          <w:sz w:val="32"/>
          <w:szCs w:val="32"/>
        </w:rPr>
        <w:t>及滹沱河、滏阳河</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主要河流生态廊道等区域</w:t>
      </w:r>
      <w:r>
        <w:rPr>
          <w:rFonts w:ascii="Times New Roman" w:hAnsi="Times New Roman" w:eastAsia="仿宋_GB2312" w:cs="Times New Roman"/>
          <w:sz w:val="32"/>
          <w:szCs w:val="32"/>
        </w:rPr>
        <w:t>。</w:t>
      </w:r>
    </w:p>
    <w:p>
      <w:pPr>
        <w:pStyle w:val="13"/>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衡水市植物园位于</w:t>
      </w:r>
      <w:r>
        <w:rPr>
          <w:rFonts w:hint="eastAsia" w:ascii="Times New Roman" w:hAnsi="Times New Roman" w:eastAsia="仿宋_GB2312" w:cs="Times New Roman"/>
          <w:sz w:val="32"/>
          <w:szCs w:val="32"/>
        </w:rPr>
        <w:t>桃城区南部，</w:t>
      </w:r>
      <w:r>
        <w:rPr>
          <w:rFonts w:ascii="Times New Roman" w:hAnsi="Times New Roman" w:eastAsia="仿宋_GB2312" w:cs="Times New Roman"/>
          <w:sz w:val="32"/>
          <w:szCs w:val="32"/>
        </w:rPr>
        <w:t xml:space="preserve">衡水湖北部，距离衡水湖约 3 </w:t>
      </w:r>
      <w:r>
        <w:rPr>
          <w:rFonts w:hint="eastAsia" w:ascii="Times New Roman" w:hAnsi="Times New Roman" w:eastAsia="仿宋_GB2312" w:cs="Times New Roman"/>
          <w:sz w:val="32"/>
          <w:szCs w:val="32"/>
        </w:rPr>
        <w:t>km</w:t>
      </w:r>
      <w:r>
        <w:rPr>
          <w:rFonts w:ascii="Times New Roman" w:hAnsi="Times New Roman" w:eastAsia="仿宋_GB2312" w:cs="Times New Roman"/>
          <w:sz w:val="32"/>
          <w:szCs w:val="32"/>
        </w:rPr>
        <w:t>，南至</w:t>
      </w:r>
      <w:r>
        <w:rPr>
          <w:rFonts w:hint="eastAsia" w:ascii="Times New Roman" w:hAnsi="Times New Roman" w:eastAsia="仿宋_GB2312" w:cs="Times New Roman"/>
          <w:sz w:val="32"/>
          <w:szCs w:val="32"/>
        </w:rPr>
        <w:t>滏阳</w:t>
      </w:r>
      <w:r>
        <w:rPr>
          <w:rFonts w:ascii="Times New Roman" w:hAnsi="Times New Roman" w:eastAsia="仿宋_GB2312" w:cs="Times New Roman"/>
          <w:sz w:val="32"/>
          <w:szCs w:val="32"/>
        </w:rPr>
        <w:t>三路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北至</w:t>
      </w:r>
      <w:r>
        <w:rPr>
          <w:rFonts w:hint="eastAsia" w:ascii="Times New Roman" w:hAnsi="Times New Roman" w:eastAsia="仿宋_GB2312" w:cs="Times New Roman"/>
          <w:sz w:val="32"/>
          <w:szCs w:val="32"/>
        </w:rPr>
        <w:t>滏阳</w:t>
      </w:r>
      <w:r>
        <w:rPr>
          <w:rFonts w:ascii="Times New Roman" w:hAnsi="Times New Roman" w:eastAsia="仿宋_GB2312" w:cs="Times New Roman"/>
          <w:sz w:val="32"/>
          <w:szCs w:val="32"/>
        </w:rPr>
        <w:t>二路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东至植物园东街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西至育才</w:t>
      </w:r>
      <w:r>
        <w:rPr>
          <w:rFonts w:hint="eastAsia" w:ascii="Times New Roman" w:hAnsi="Times New Roman" w:eastAsia="仿宋_GB2312" w:cs="Times New Roman"/>
          <w:sz w:val="32"/>
          <w:szCs w:val="32"/>
        </w:rPr>
        <w:t>南</w:t>
      </w:r>
      <w:r>
        <w:rPr>
          <w:rFonts w:ascii="Times New Roman" w:hAnsi="Times New Roman" w:eastAsia="仿宋_GB2312" w:cs="Times New Roman"/>
          <w:sz w:val="32"/>
          <w:szCs w:val="32"/>
        </w:rPr>
        <w:t>大街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规划占地 118.87 公顷，绿地率 84.11%。衡水植物园地处</w:t>
      </w:r>
      <w:r>
        <w:rPr>
          <w:rFonts w:hint="eastAsia" w:ascii="Times New Roman" w:hAnsi="Times New Roman" w:eastAsia="仿宋_GB2312" w:cs="Times New Roman"/>
          <w:sz w:val="32"/>
          <w:szCs w:val="32"/>
        </w:rPr>
        <w:t>市区南部</w:t>
      </w:r>
      <w:r>
        <w:rPr>
          <w:rFonts w:ascii="Times New Roman" w:hAnsi="Times New Roman" w:eastAsia="仿宋_GB2312" w:cs="Times New Roman"/>
          <w:sz w:val="32"/>
          <w:szCs w:val="32"/>
        </w:rPr>
        <w:t>边缘，与衡水湖交相辉映，共同组成衡水市生态绿核，成为连接城市与自然的桥梁</w:t>
      </w:r>
      <w:r>
        <w:rPr>
          <w:rFonts w:hint="eastAsia" w:ascii="Times New Roman" w:hAnsi="Times New Roman" w:eastAsia="仿宋_GB2312" w:cs="Times New Roman"/>
          <w:sz w:val="32"/>
          <w:szCs w:val="32"/>
        </w:rPr>
        <w:t>。目前</w:t>
      </w:r>
      <w:r>
        <w:rPr>
          <w:rFonts w:ascii="Times New Roman" w:hAnsi="Times New Roman" w:eastAsia="仿宋_GB2312" w:cs="Times New Roman"/>
          <w:sz w:val="32"/>
          <w:szCs w:val="32"/>
        </w:rPr>
        <w:t>分为</w:t>
      </w:r>
      <w:r>
        <w:rPr>
          <w:rFonts w:hint="eastAsia" w:ascii="Times New Roman" w:hAnsi="Times New Roman" w:eastAsia="仿宋_GB2312" w:cs="Times New Roman"/>
          <w:sz w:val="32"/>
          <w:szCs w:val="32"/>
        </w:rPr>
        <w:t>引种育种、科普教育、观赏游览</w:t>
      </w:r>
      <w:r>
        <w:rPr>
          <w:rFonts w:ascii="Times New Roman" w:hAnsi="Times New Roman" w:eastAsia="仿宋_GB2312" w:cs="Times New Roman"/>
          <w:sz w:val="32"/>
          <w:szCs w:val="32"/>
        </w:rPr>
        <w:t>三大功能区域</w:t>
      </w:r>
      <w:r>
        <w:rPr>
          <w:rFonts w:hint="eastAsia" w:ascii="Times New Roman" w:hAnsi="Times New Roman" w:eastAsia="仿宋_GB2312" w:cs="Times New Roman"/>
          <w:sz w:val="32"/>
          <w:szCs w:val="32"/>
        </w:rPr>
        <w:t>。</w:t>
      </w:r>
    </w:p>
    <w:p>
      <w:pPr>
        <w:pStyle w:val="7"/>
        <w:spacing w:line="600" w:lineRule="exact"/>
        <w:ind w:left="0" w:leftChars="0"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衡水湖之城野生动物园</w:t>
      </w:r>
      <w:r>
        <w:rPr>
          <w:rFonts w:ascii="Times New Roman" w:hAnsi="Times New Roman" w:eastAsia="仿宋_GB2312" w:cs="Times New Roman"/>
          <w:sz w:val="32"/>
          <w:szCs w:val="32"/>
        </w:rPr>
        <w:t>位于武邑县东南生态新城东南部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占地</w:t>
      </w:r>
      <w:r>
        <w:rPr>
          <w:rFonts w:hint="eastAsia" w:ascii="Times New Roman" w:hAnsi="Times New Roman" w:eastAsia="仿宋_GB2312" w:cs="Times New Roman"/>
          <w:sz w:val="32"/>
          <w:szCs w:val="32"/>
        </w:rPr>
        <w:t>面积</w:t>
      </w:r>
      <w:r>
        <w:rPr>
          <w:rFonts w:ascii="Times New Roman" w:hAnsi="Times New Roman" w:eastAsia="仿宋_GB2312" w:cs="Times New Roman"/>
          <w:sz w:val="32"/>
          <w:szCs w:val="32"/>
        </w:rPr>
        <w:t>84.37</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拥有</w:t>
      </w:r>
      <w:r>
        <w:rPr>
          <w:rFonts w:hint="eastAsia" w:ascii="Times New Roman" w:hAnsi="Times New Roman" w:eastAsia="仿宋_GB2312" w:cs="Times New Roman"/>
          <w:sz w:val="32"/>
          <w:szCs w:val="32"/>
        </w:rPr>
        <w:t>各类</w:t>
      </w:r>
      <w:r>
        <w:rPr>
          <w:rFonts w:ascii="Times New Roman" w:hAnsi="Times New Roman" w:eastAsia="仿宋_GB2312" w:cs="Times New Roman"/>
          <w:sz w:val="32"/>
          <w:szCs w:val="32"/>
        </w:rPr>
        <w:t>野生动物</w:t>
      </w:r>
      <w:r>
        <w:rPr>
          <w:rFonts w:hint="eastAsia" w:ascii="Times New Roman" w:hAnsi="Times New Roman" w:eastAsia="仿宋_GB2312" w:cs="Times New Roman"/>
          <w:sz w:val="32"/>
          <w:szCs w:val="32"/>
        </w:rPr>
        <w:t>880只头</w:t>
      </w:r>
      <w:r>
        <w:rPr>
          <w:rFonts w:ascii="Times New Roman" w:hAnsi="Times New Roman" w:eastAsia="仿宋_GB2312" w:cs="Times New Roman"/>
          <w:sz w:val="32"/>
          <w:szCs w:val="32"/>
        </w:rPr>
        <w:t>，是维护区域物种多样性的重要组成部分</w:t>
      </w:r>
      <w:r>
        <w:rPr>
          <w:rFonts w:hint="eastAsia" w:ascii="Times New Roman" w:hAnsi="Times New Roman" w:eastAsia="仿宋_GB2312" w:cs="Times New Roman"/>
          <w:sz w:val="32"/>
          <w:szCs w:val="32"/>
        </w:rPr>
        <w:t>，同时也是区域防范生物入侵的重点区域</w:t>
      </w:r>
      <w:r>
        <w:rPr>
          <w:rFonts w:ascii="Times New Roman" w:hAnsi="Times New Roman" w:eastAsia="仿宋_GB2312" w:cs="Times New Roman"/>
          <w:sz w:val="32"/>
          <w:szCs w:val="32"/>
        </w:rPr>
        <w:t>。</w:t>
      </w:r>
    </w:p>
    <w:p>
      <w:pPr>
        <w:pStyle w:val="13"/>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衡水</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园博园位于衡水市滨湖新区，毗邻衡水湖和盐河故道，规划总面积254公顷。</w:t>
      </w:r>
      <w:r>
        <w:rPr>
          <w:rFonts w:hint="eastAsia" w:ascii="Times New Roman" w:hAnsi="Times New Roman" w:eastAsia="仿宋_GB2312" w:cs="Times New Roman"/>
          <w:sz w:val="32"/>
          <w:szCs w:val="32"/>
        </w:rPr>
        <w:t>衡水市园博园主园区现有各类树种1</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种，隶属于4</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科7</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属。</w:t>
      </w:r>
    </w:p>
    <w:p>
      <w:pPr>
        <w:pStyle w:val="13"/>
        <w:spacing w:line="600" w:lineRule="exact"/>
        <w:ind w:firstLine="736" w:firstLineChars="230"/>
        <w:rPr>
          <w:rFonts w:ascii="Times New Roman" w:hAnsi="Times New Roman" w:eastAsia="仿宋_GB2312" w:cs="Times New Roman"/>
          <w:sz w:val="32"/>
          <w:szCs w:val="32"/>
        </w:rPr>
      </w:pPr>
      <w:r>
        <w:rPr>
          <w:rFonts w:ascii="Times New Roman" w:hAnsi="Times New Roman" w:eastAsia="仿宋_GB2312" w:cs="Times New Roman"/>
          <w:sz w:val="32"/>
          <w:szCs w:val="32"/>
        </w:rPr>
        <w:t>滹沱河、滏阳河等主要河流生态系统。滹沱河在衡水境内总长约60.56 km，流经安平县、饶阳县、武强县。</w:t>
      </w:r>
      <w:r>
        <w:rPr>
          <w:rFonts w:hint="eastAsia" w:ascii="Times New Roman" w:hAnsi="Times New Roman" w:eastAsia="仿宋_GB2312" w:cs="Times New Roman"/>
          <w:sz w:val="32"/>
          <w:szCs w:val="32"/>
        </w:rPr>
        <w:t>随着滹沱河生态补水的不断实施，河道植被和生态系统逐步恢复。</w:t>
      </w:r>
      <w:r>
        <w:rPr>
          <w:rFonts w:ascii="Times New Roman" w:hAnsi="Times New Roman" w:eastAsia="仿宋_GB2312" w:cs="Times New Roman"/>
          <w:sz w:val="32"/>
          <w:szCs w:val="32"/>
        </w:rPr>
        <w:t>滏阳河在衡水境内河道总长135.7 km，流经冀州区、桃城区、高新区、武邑县、武强县等区域。随着近年来实施的滏阳河市区段综合整治工程，滏阳河衡水段经过全面整治，水域岸线实现了生态复绿，河道水质明显改善，行洪能力显著提高，生态环境显著改善。</w:t>
      </w:r>
    </w:p>
    <w:p>
      <w:pPr>
        <w:pStyle w:val="3"/>
        <w:spacing w:before="60" w:after="60" w:line="600" w:lineRule="exact"/>
        <w:ind w:firstLine="736" w:firstLineChars="230"/>
      </w:pPr>
      <w:bookmarkStart w:id="23" w:name="_Toc146204794"/>
      <w:r>
        <w:rPr>
          <w:rFonts w:hint="eastAsia"/>
        </w:rPr>
        <w:t>（二）</w:t>
      </w:r>
      <w:r>
        <w:t>优先领域</w:t>
      </w:r>
      <w:bookmarkEnd w:id="23"/>
    </w:p>
    <w:p>
      <w:pPr>
        <w:pStyle w:val="13"/>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.将生物多样性保护纳入相关规划和方案</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国家和河北省要求，生物多样性保护工作纳入市级和区县级国民经济和社会发展规划的制定和修订过程，政府及相关部门在制定部门规划或行动方案、行业发展规划等，应充分考虑与生物多样性相关的因素和保护要求。鼓励企业和社会组织自愿制定生物多样性保护行动计划。</w:t>
      </w:r>
    </w:p>
    <w:p>
      <w:pPr>
        <w:pStyle w:val="13"/>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.完善生物多样性保护的资金筹措机制</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保障资金投入，做到依法依规保护和开发利用。研究制定有利于生物多样性保护与可持续发展利用的激励性政策，将生物多样性保护内容纳入生态类建设项目环境影响评价，实施跟踪监测和后评估制度。</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拓展生物多样性保护资金投入渠道，包括引导政府、企业、行业协会、环境基金国际基金和个人等多方资金开展生物多样性保护。依托衡水湖保护区</w:t>
      </w:r>
      <w:r>
        <w:rPr>
          <w:rFonts w:ascii="Times New Roman" w:hAnsi="Times New Roman" w:eastAsia="仿宋_GB2312" w:cs="Times New Roman"/>
          <w:sz w:val="32"/>
          <w:szCs w:val="32"/>
        </w:rPr>
        <w:t>纳入山水林田湖草沙一体化保护和修复工程第二批项目试点</w:t>
      </w:r>
      <w:r>
        <w:rPr>
          <w:rFonts w:hint="eastAsia" w:ascii="Times New Roman" w:hAnsi="Times New Roman" w:eastAsia="仿宋_GB2312" w:cs="Times New Roman"/>
          <w:sz w:val="32"/>
          <w:szCs w:val="32"/>
        </w:rPr>
        <w:t>的政策优势，积极申报中央和省级财政资金支持。</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参与实施保护生物多样性工作的企业和个人，赋予在法律允许范围内开发利用野生资源的权利，同时对开发利用所获得收益，要将部分收益再投入到野生资源的保护中，形成谁开发谁保护、谁保护谁受益的良性循环。</w:t>
      </w:r>
    </w:p>
    <w:p>
      <w:pPr>
        <w:pStyle w:val="13"/>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.建立生物多样性监测、评估与预警体系</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掌握区域生物多样性动态变化，依据省规定的生物多样性监测方案开展监测工作。依托遥感等技术手段，配合在衡水湖自然保护区、阜城县千顷洼省级森林公园、故城县里老省级森林自然公园及全市典型区域设置固定观测样方和样线，跟踪监测区域生物多样性变化。</w:t>
      </w:r>
    </w:p>
    <w:p>
      <w:pPr>
        <w:pStyle w:val="13"/>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.加强生物多样性就地保护</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重点加强全市古树名木的管理和保护，因地制宜实施相关管理和维护措施，定期巡检。林业主管部门定期对古树名木的生长和管护情况进行检查，发现长势濒危的，应当及时提出抢救措施，并监督实施。</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阜城千顷洼省级森林公园、故城县里老省级森林自然公园的基础设施建设，完善相关机构和人员配置，完善巡护设施、科教宣传设施，开展林场标准化建设，开展管护人员业务培训，加强基层保护人员的管护能力。针对生物多样性保护所需各种专业和工作技能，制定培训方案并制度化，对从业人员进行各项专业与领域的培训，充实各类管理人员的管理能力，提升保护水平。</w:t>
      </w:r>
    </w:p>
    <w:p>
      <w:pPr>
        <w:pStyle w:val="13"/>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.开展全市生物多样性廊道建设</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托幸福滹沱河实施方案要求，试点开展滹沱河生物多样性保护生态廊道建设，增强野生动物栖息地连通性，形成完善的生物多样性就地保护体系。逐步推广至全市主要河流、主要交通干线绿化带等构建生态廊道，降低和避免生物栖息地的斑块化、破碎化现象。</w:t>
      </w:r>
    </w:p>
    <w:p>
      <w:pPr>
        <w:pStyle w:val="13"/>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Times New Roman"/>
          <w:b/>
          <w:bCs/>
          <w:sz w:val="32"/>
          <w:szCs w:val="32"/>
        </w:rPr>
        <w:t>.开展生物多样性保护小区建设</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托衡水市海绵城市创建，积极推进城区人工湿地建设。实施人工湿地、滨河岸带、深州蜜桃、阜城鸭梨、特种种植和养殖、中草药和食用菌种植等典型区域的生物多样性保护小区建设，实施药用生物资源就地保护管理模式，重点保护经济效益和药用价值高的物种和遗传资源。</w:t>
      </w:r>
    </w:p>
    <w:p>
      <w:pPr>
        <w:pStyle w:val="13"/>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Times New Roman"/>
          <w:b/>
          <w:bCs/>
          <w:sz w:val="32"/>
          <w:szCs w:val="32"/>
        </w:rPr>
        <w:t>.开展森林生态系统保护和修复</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生态功能低下的物种单一人工林生态系统以及破碎的珍稀物种栖息地，从恢复生物多样性和生态功能角度出发，通过人工恢复和人工促进自然恢复方式，推进物种单一人工林生态系统生物多样性恢复示范区，全面提升其生态系统生物多样性和生态功能。建立珍稀物种恢复示范区，提高其生存能力，扩大种群数量及分布，降低区域灭绝风险。结合卫生伐、林相改造，将成片的单一人工林逐步改造成</w:t>
      </w:r>
      <w:r>
        <w:rPr>
          <w:rFonts w:hint="eastAsia" w:ascii="Times New Roman" w:hAnsi="Times New Roman" w:eastAsia="仿宋_GB2312" w:cs="Times New Roman"/>
          <w:color w:val="000000" w:themeColor="text1"/>
          <w:sz w:val="32"/>
          <w:szCs w:val="32"/>
          <w14:textFill>
            <w14:solidFill>
              <w14:schemeClr w14:val="tx1"/>
            </w14:solidFill>
          </w14:textFill>
        </w:rPr>
        <w:t>针阔混交林，以</w:t>
      </w:r>
      <w:r>
        <w:rPr>
          <w:rFonts w:hint="eastAsia" w:ascii="Times New Roman" w:hAnsi="Times New Roman" w:eastAsia="仿宋_GB2312" w:cs="Times New Roman"/>
          <w:sz w:val="32"/>
          <w:szCs w:val="32"/>
        </w:rPr>
        <w:t>吸引各种鸟类及天敌昆虫到此生活、栖息，恢复生物多样性，抑制单食性害虫的危害与蔓延。</w:t>
      </w:r>
    </w:p>
    <w:p>
      <w:pPr>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Times New Roman"/>
          <w:b/>
          <w:bCs/>
          <w:sz w:val="32"/>
          <w:szCs w:val="32"/>
        </w:rPr>
        <w:t>.开展湿地生态系统保护修复</w:t>
      </w:r>
      <w:bookmarkStart w:id="34" w:name="_GoBack"/>
      <w:bookmarkEnd w:id="34"/>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河北省国土空间生态修复规划的要求，以自然恢复为主、辅助修复为辅的生态修复策略，实施衡水湖及滏阳河水生态综合治理工程，建设衡水湖环湖林带防护体系，推进缓冲带及滨水带生态修复，保护和恢复青头潜鸭等关键物种栖息地，加强鸟类保护监测，改善水质和水域生态环境。</w:t>
      </w:r>
    </w:p>
    <w:p>
      <w:pPr>
        <w:pStyle w:val="13"/>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湿地、河流、湖泊、水库等生态系统保护，实施湿地等生态修复工程，加强水生外来物种的调查、监测与预防控制，保证湿地保护区生态可持续发展。开展湿地、河流等生态长期监测，加强水生生物资源保护，在衡水湖等重要渔业水域等生态敏感区，采取工程措施进行保护。加强湿地生境的修复及湿地生物资源的保护。加大流域内面源污染综合整治工程的实施，保护流域水资源和水域生态系统的平衡和可持续发展；开展基于生物多样性恢复的河流生态修复工程，从河岸、水体、底栖系统等方面实施河流生态修复工程。</w:t>
      </w:r>
    </w:p>
    <w:p>
      <w:pPr>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Times New Roman"/>
          <w:b/>
          <w:bCs/>
          <w:sz w:val="32"/>
          <w:szCs w:val="32"/>
        </w:rPr>
        <w:t>.开展生物资源可持续利用示范</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通过实施禁渔、禁猎政策，杜绝非法捕猎行为，减少对野生动植物资源的破坏。探索多途径的生物资源可持续利用，例如通过开展中药材资源的人工繁育技术研发推广中药材人工培育，减少对野生资源的利用。</w:t>
      </w:r>
    </w:p>
    <w:p>
      <w:pPr>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0</w:t>
      </w:r>
      <w:r>
        <w:rPr>
          <w:rFonts w:hint="eastAsia" w:ascii="Times New Roman" w:hAnsi="Times New Roman" w:eastAsia="仿宋_GB2312" w:cs="Times New Roman"/>
          <w:b/>
          <w:bCs/>
          <w:sz w:val="32"/>
          <w:szCs w:val="32"/>
        </w:rPr>
        <w:t>. 发展生态旅游、开展惠益共享示范</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结合典型区域生物多样性优势，打造生态和文化旅游精品路线。基于衡水湖及森林公园独特的原生态环境、原生态文化和丰富的生物多样性资源，打造生态旅游、生物多样性体验旅游路线。</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梳理整合全市重要生态资源空间，依托各级景区景点、历史文化名城名镇名村、传统村落、风景名胜区、旅游度假区、各类自然公园等，开发系列文旅融合产品，打造知名文旅品牌。不断发掘农村特色种植和特种养殖的生态旅游线路，组建合作社开展集约化农业生产等方式，增加农民收入，不断降低生产生活对自然资源的依赖。研究并提出获取与惠益分享的模式，开展获取与惠益分享试点示范、推广。</w:t>
      </w:r>
    </w:p>
    <w:p>
      <w:pPr>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.建立健全生态产品价值实现机制</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物多样性可持续利用以生物多样性保护为基础，坚持保护优先理念，推动保护与开发协同发展，做到既要绿水青山，又要金山银山。鼓励开展市、县、乡镇(部分地区延伸到村级)三或四个层级生态产品价值核算示范，实现生态资产核算和评估工作覆盖，充分体现生态产品价值的货币价值和经济效益。</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快推进“绿水青山就是金山银山”转化利用，依据国家确定生态产品价值核算方法，将核算结果应用于财政转移支付、领导干部自然资源资产离任审计和责任追究等领域。重点界定水域、森林、湿地等自然资源资产的产权主体及权利，完善生态产品市场交易体系。</w:t>
      </w:r>
    </w:p>
    <w:p>
      <w:pPr>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.加强农林业有害生物监控</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开展区域农林业有害生物的系统调查和评估，推进有害生物的监测监控体系建设。加强物种资源引进中的外来有害生物，特别是对美国白蛾、红火蚁等有害生物入侵的防范，完善预警机制和应急防治系统。加强对有害生物的综合防治研究，开展主要森林病虫害和重要外来入侵物种综合防治技术研究，并进行示范推广。 </w:t>
      </w:r>
    </w:p>
    <w:p>
      <w:pPr>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 xml:space="preserve">.加强外来物种的规范管理 </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范化管理引进种植或养殖的外来物种。对于引进种植或养殖的物种，制定规范的管理制度，采取措施，防止其不慎扩散或逃逸到自然生态系统中。严格遵守《中华人民共和国野生动物保护法》规定，禁止随意放生，规范化管理依法开展的放生活动。任何组织和个人将野生动物放生至野外环境，应当选择适合放生地野外生存的当地物种，不得干扰当地居民正常生活、生产，避免对生态系统造成危害。随意放生野生动物，造成他人人身、财产损害或者危害生态系统的，依法承担法律责任。</w:t>
      </w:r>
    </w:p>
    <w:p>
      <w:pPr>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.加强外来入侵物种监测、预警及控制</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展外来入侵物种的系统调查，落实外来入侵生物动态监测管控要求。加强市外、省外及国外物种资源引进中的外来入侵物种的防范，发现情况及时通报相关部门并启动应急防治的操作体系。鼓励科研院所和民间力量对外来物种的生物学特性、入侵生态学、控制措施等进行研究，开展入侵途径、潜伏机能、生态适应性、种群变化和迁移规律、繁殖行为及潜在的基因交流危险性等生物学特性和成灾机理研究，为危险性入侵物种的有效控制提供支撑。</w:t>
      </w:r>
    </w:p>
    <w:p>
      <w:pPr>
        <w:spacing w:line="600" w:lineRule="exact"/>
        <w:ind w:firstLine="736" w:firstLineChars="23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.加强气候变化与生物多样性相关研究，推进碳汇建设与交易</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开展气候因子、极端天气事件等的动态监测，结合不同生物类群种群大小、种群数量等动态变化，探索气候变化与生物多样性之间的内在联系，评估气候变化对生物多样性的影响以及保护生物多样性对减缓气候变化的反馈效应等。</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林业碳汇是典型的生态产品，是少数可以量化并进行交易实现货币化的生态产品。通过植树造林、保护和恢复森林植被、加强森林经营，提高森林质量等实现增汇减排。挖掘碳汇项目开发潜力。积极参与林业碳汇交易，鼓励和引导企业和个人在碳汇相关项目中的投入。</w:t>
      </w:r>
    </w:p>
    <w:p>
      <w:pPr>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16</w:t>
      </w:r>
      <w:r>
        <w:rPr>
          <w:rFonts w:hint="eastAsia" w:ascii="Times New Roman" w:hAnsi="Times New Roman" w:eastAsia="仿宋_GB2312" w:cs="Times New Roman"/>
          <w:b/>
          <w:bCs/>
          <w:sz w:val="32"/>
          <w:szCs w:val="32"/>
        </w:rPr>
        <w:t>.开展生物多样性保护宣传教育人才培训</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升公众保护的意识，培养保护人才。以高校、中小学校、社区等单位为主体，开展不同层面和形式的培训活动，通过课堂授课、网络授课、社会实践等各种培训活动培养的大中小学生的保护意识;推动绿色学校建设，将生物多样性保护知识和实践融入中小学教育，使学生从小潜移默化形成自觉保护生态环境的良好习惯。依托自然保护区湿地公园、森林公园等，广泛宣传生物多样性保护知识，提高公众保护意识；建立公众和媒体监督机制，监督生物多样性保护相关政策的实施。</w:t>
      </w:r>
    </w:p>
    <w:p>
      <w:pPr>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17</w:t>
      </w:r>
      <w:r>
        <w:rPr>
          <w:rFonts w:hint="eastAsia" w:ascii="Times New Roman" w:hAnsi="Times New Roman" w:eastAsia="仿宋_GB2312" w:cs="Times New Roman"/>
          <w:b/>
          <w:bCs/>
          <w:sz w:val="32"/>
          <w:szCs w:val="32"/>
        </w:rPr>
        <w:t>.开展生物多样性保护体验基地建设</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生物多样性体验基地等为依托加强宣传，提高公众保护意识。制定生物多样性体验基地建设与评估规范，探索设置多种类型的生物多样性体验基地。在自然保护区、动物园、森林公园、物种迁地保护园（地）等具有科普宣传意义的区域建设宣传标识等；利用广播、电视、报纸、网络等主流媒体，进行生物多样性基本知识和保护重要性的宣传；普及全民生物多样性保护知识，提高保护意识。充分利用国际生物多样性日、世界环境日、湿地日、地球日、全国生态日等节日开展宣传教育活动。</w:t>
      </w:r>
    </w:p>
    <w:p>
      <w:pPr>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18</w:t>
      </w:r>
      <w:r>
        <w:rPr>
          <w:rFonts w:hint="eastAsia" w:ascii="Times New Roman" w:hAnsi="Times New Roman" w:eastAsia="仿宋_GB2312" w:cs="Times New Roman"/>
          <w:b/>
          <w:bCs/>
          <w:sz w:val="32"/>
          <w:szCs w:val="32"/>
        </w:rPr>
        <w:t>.推进公众参与生物多样性保护</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企业、公众及民间团体在保护和持续利用生物多样性方面的参与能力。完善公众和民间组织参与生物多样性保护的机制和公众监督机制，鼓励企业、公众参与生物多样性保护决策过程，形成举报、听证、研讨等形式多样的公众参与制度。推进信息公开，完善涉及野生动植物利用、森林资源开发等工程项目的信息披露，强化公众监督。</w:t>
      </w:r>
    </w:p>
    <w:p>
      <w:pPr>
        <w:spacing w:line="600" w:lineRule="exact"/>
        <w:ind w:firstLine="736" w:firstLineChars="23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19</w:t>
      </w:r>
      <w:r>
        <w:rPr>
          <w:rFonts w:hint="eastAsia" w:ascii="Times New Roman" w:hAnsi="Times New Roman" w:eastAsia="仿宋_GB2312" w:cs="Times New Roman"/>
          <w:b/>
          <w:bCs/>
          <w:sz w:val="32"/>
          <w:szCs w:val="32"/>
        </w:rPr>
        <w:t>.加强生物多样性保护交流合作</w:t>
      </w:r>
    </w:p>
    <w:p>
      <w:pPr>
        <w:spacing w:line="600" w:lineRule="exact"/>
        <w:ind w:firstLine="736" w:firstLineChars="2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积极吸收国内外先进保护理念和经验，提高衡水市生物多样性保护水平。依托衡水湖保护区构建衡水市与国内外生物多样性保护机构对话和合作平台，与国际保护机构、科研单位、企业及个人开展生物多样性保护合作，通过主办、承办国际会议等方式交流和学习国际先进生物多样性保护理念和经验；积极申报实施国际生物多样性保护项目，以项目实施推动国际交流与合作，引进先进的管理经验和技术方法，进行试验和示范；与各国建立合作机制，与周边省市保持合作关系，定期交流与学习，分享生物多样性保护管理工作的经验；组织有关国际专家对衡水市有关人员开展生物多样性保护工作经验培训，提升衡水生物多样性保护工作水平。</w:t>
      </w:r>
    </w:p>
    <w:p>
      <w:pPr>
        <w:pStyle w:val="2"/>
        <w:spacing w:before="120" w:after="120" w:line="600" w:lineRule="exact"/>
        <w:rPr>
          <w:sz w:val="36"/>
          <w:szCs w:val="36"/>
        </w:rPr>
      </w:pPr>
      <w:bookmarkStart w:id="24" w:name="_Toc146204795"/>
      <w:r>
        <w:rPr>
          <w:rFonts w:hint="eastAsia"/>
          <w:sz w:val="36"/>
          <w:szCs w:val="36"/>
        </w:rPr>
        <w:t xml:space="preserve">五 </w:t>
      </w:r>
      <w:r>
        <w:rPr>
          <w:sz w:val="36"/>
          <w:szCs w:val="36"/>
        </w:rPr>
        <w:t xml:space="preserve"> 保障措施</w:t>
      </w:r>
      <w:bookmarkEnd w:id="24"/>
    </w:p>
    <w:p>
      <w:pPr>
        <w:widowControl/>
        <w:shd w:val="clear" w:color="auto" w:fill="FFFFFF"/>
        <w:spacing w:line="600" w:lineRule="exact"/>
        <w:ind w:left="739"/>
        <w:outlineLvl w:val="1"/>
        <w:rPr>
          <w:rFonts w:ascii="仿宋_GB2312" w:hAnsi="微软雅黑" w:eastAsia="仿宋_GB2312" w:cs="宋体"/>
          <w:b/>
          <w:bCs/>
          <w:color w:val="000000"/>
          <w:kern w:val="0"/>
          <w:sz w:val="32"/>
          <w:szCs w:val="32"/>
        </w:rPr>
      </w:pPr>
      <w:bookmarkStart w:id="25" w:name="_Toc146204796"/>
      <w:bookmarkStart w:id="26" w:name="_Hlk145583010"/>
      <w:r>
        <w:rPr>
          <w:rFonts w:hint="eastAsia" w:ascii="仿宋_GB2312" w:hAnsi="楷体" w:eastAsia="仿宋_GB2312" w:cs="宋体"/>
          <w:b/>
          <w:bCs/>
          <w:color w:val="000000"/>
          <w:kern w:val="0"/>
          <w:sz w:val="32"/>
          <w:szCs w:val="32"/>
        </w:rPr>
        <w:t>（一）加强组织领导</w:t>
      </w:r>
      <w:bookmarkEnd w:id="25"/>
    </w:p>
    <w:p>
      <w:pPr>
        <w:widowControl/>
        <w:shd w:val="clear" w:color="auto" w:fill="FFFFFF"/>
        <w:spacing w:line="600" w:lineRule="exact"/>
        <w:ind w:firstLine="736" w:firstLineChars="23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shd w:val="clear" w:color="auto" w:fill="FFFFFF"/>
        </w:rPr>
        <w:t>完善市级生物多样性保护与利用协调工作机制，</w:t>
      </w:r>
      <w:r>
        <w:rPr>
          <w:rFonts w:hint="eastAsia" w:ascii="仿宋_GB2312" w:hAnsi="微软雅黑" w:eastAsia="仿宋_GB2312" w:cs="宋体"/>
          <w:color w:val="000000"/>
          <w:kern w:val="0"/>
          <w:sz w:val="32"/>
          <w:szCs w:val="32"/>
        </w:rPr>
        <w:t>市生态环境局、市农业农村局、市自然资源和规划局、市发展和改革委员会、市水利局、市住房和城乡建设局、市教育局、市科技局、市市场监管局、衡水海关等相关部门，</w:t>
      </w:r>
      <w:r>
        <w:rPr>
          <w:rFonts w:hint="eastAsia" w:ascii="仿宋_GB2312" w:hAnsi="微软雅黑" w:eastAsia="仿宋_GB2312" w:cs="宋体"/>
          <w:color w:val="000000"/>
          <w:kern w:val="0"/>
          <w:sz w:val="32"/>
          <w:szCs w:val="32"/>
          <w:shd w:val="clear" w:color="auto" w:fill="FFFFFF"/>
        </w:rPr>
        <w:t>各负其责，加强会商，协调联动，推进环境污染防治和生物多样性保护协同增效。各级各有关部门要认真履行生物多样性保护相关职能，细化工作措施，加强协调配合，推动工作落实。</w:t>
      </w:r>
    </w:p>
    <w:p>
      <w:pPr>
        <w:widowControl/>
        <w:shd w:val="clear" w:color="auto" w:fill="FFFFFF"/>
        <w:spacing w:line="600" w:lineRule="exact"/>
        <w:ind w:left="739"/>
        <w:outlineLvl w:val="1"/>
        <w:rPr>
          <w:rFonts w:ascii="仿宋_GB2312" w:hAnsi="楷体" w:eastAsia="仿宋_GB2312" w:cs="宋体"/>
          <w:b/>
          <w:bCs/>
          <w:color w:val="000000"/>
          <w:kern w:val="0"/>
          <w:sz w:val="32"/>
          <w:szCs w:val="32"/>
        </w:rPr>
      </w:pPr>
      <w:bookmarkStart w:id="27" w:name="_Toc146204797"/>
      <w:r>
        <w:rPr>
          <w:rFonts w:hint="eastAsia" w:ascii="仿宋_GB2312" w:hAnsi="楷体" w:eastAsia="仿宋_GB2312" w:cs="宋体"/>
          <w:b/>
          <w:bCs/>
          <w:color w:val="000000"/>
          <w:kern w:val="0"/>
          <w:sz w:val="32"/>
          <w:szCs w:val="32"/>
        </w:rPr>
        <w:t>（二）强化执法监督</w:t>
      </w:r>
      <w:bookmarkEnd w:id="27"/>
    </w:p>
    <w:p>
      <w:pPr>
        <w:widowControl/>
        <w:shd w:val="clear" w:color="auto" w:fill="FFFFFF"/>
        <w:spacing w:line="600" w:lineRule="exact"/>
        <w:ind w:firstLine="736" w:firstLineChars="23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shd w:val="clear" w:color="auto" w:fill="FFFFFF"/>
        </w:rPr>
        <w:t>完善重要保护物种栖息地遥感监测及日常巡查机制。组织开展河湖禁渔期、毁林和侵占破坏草甸、林地等专项执法行动。健全联合执法机制，严厉打击非法猎捕、采集、运输、交易野生动植物及其制品等违法犯罪行为。</w:t>
      </w:r>
    </w:p>
    <w:p>
      <w:pPr>
        <w:widowControl/>
        <w:shd w:val="clear" w:color="auto" w:fill="FFFFFF"/>
        <w:spacing w:line="600" w:lineRule="exact"/>
        <w:ind w:left="739"/>
        <w:outlineLvl w:val="1"/>
        <w:rPr>
          <w:rFonts w:ascii="仿宋_GB2312" w:hAnsi="楷体" w:eastAsia="仿宋_GB2312" w:cs="宋体"/>
          <w:b/>
          <w:bCs/>
          <w:color w:val="000000"/>
          <w:kern w:val="0"/>
          <w:sz w:val="32"/>
          <w:szCs w:val="32"/>
        </w:rPr>
      </w:pPr>
      <w:bookmarkStart w:id="28" w:name="_Toc146204798"/>
      <w:r>
        <w:rPr>
          <w:rFonts w:hint="eastAsia" w:ascii="仿宋_GB2312" w:hAnsi="楷体" w:eastAsia="仿宋_GB2312" w:cs="宋体"/>
          <w:b/>
          <w:bCs/>
          <w:color w:val="000000"/>
          <w:kern w:val="0"/>
          <w:sz w:val="32"/>
          <w:szCs w:val="32"/>
        </w:rPr>
        <w:t>（三）加大资金投入</w:t>
      </w:r>
      <w:bookmarkEnd w:id="28"/>
    </w:p>
    <w:p>
      <w:pPr>
        <w:widowControl/>
        <w:shd w:val="clear" w:color="auto" w:fill="FFFFFF"/>
        <w:spacing w:line="600" w:lineRule="exact"/>
        <w:ind w:firstLine="736" w:firstLineChars="23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积极争取中央资金支持，加大各级财政资金投入力度，规范、高效使用专项资金。鼓励社会捐助，开展多双边合作，支持衡水湖保护区积极争取国际金融组织和外国政府贷赠款，研究建立市场化、社会化投融资机制，多渠道、多领域筹集资金，引导社会、信贷资金共同推动生物多样性保护与利用。</w:t>
      </w:r>
    </w:p>
    <w:p>
      <w:pPr>
        <w:widowControl/>
        <w:shd w:val="clear" w:color="auto" w:fill="FFFFFF"/>
        <w:spacing w:line="600" w:lineRule="exact"/>
        <w:ind w:left="739"/>
        <w:outlineLvl w:val="1"/>
        <w:rPr>
          <w:rFonts w:ascii="仿宋_GB2312" w:hAnsi="楷体" w:eastAsia="仿宋_GB2312" w:cs="宋体"/>
          <w:b/>
          <w:bCs/>
          <w:color w:val="000000"/>
          <w:kern w:val="0"/>
          <w:sz w:val="32"/>
          <w:szCs w:val="32"/>
        </w:rPr>
      </w:pPr>
      <w:bookmarkStart w:id="29" w:name="_Toc146204799"/>
      <w:r>
        <w:rPr>
          <w:rFonts w:hint="eastAsia" w:ascii="仿宋_GB2312" w:hAnsi="楷体" w:eastAsia="仿宋_GB2312" w:cs="宋体"/>
          <w:b/>
          <w:bCs/>
          <w:color w:val="000000"/>
          <w:kern w:val="0"/>
          <w:sz w:val="32"/>
          <w:szCs w:val="32"/>
        </w:rPr>
        <w:t>（四）强化科技保障</w:t>
      </w:r>
      <w:bookmarkEnd w:id="29"/>
    </w:p>
    <w:p>
      <w:pPr>
        <w:widowControl/>
        <w:shd w:val="clear" w:color="auto" w:fill="FFFFFF"/>
        <w:spacing w:line="600" w:lineRule="exact"/>
        <w:ind w:firstLine="736" w:firstLineChars="23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开展科学评估及示范工作，促进生物多样性保护科学发展；推动生物多样性保护相关重点工程建设，加强自然保护地体系建设和管理；加强生物多样性保护人才培养，提高相关人员专业、管理和技术水平。</w:t>
      </w:r>
      <w:bookmarkStart w:id="30" w:name="_Toc28529150"/>
      <w:bookmarkEnd w:id="30"/>
      <w:r>
        <w:rPr>
          <w:rFonts w:hint="eastAsia" w:ascii="仿宋_GB2312" w:hAnsi="微软雅黑" w:eastAsia="仿宋_GB2312" w:cs="宋体"/>
          <w:color w:val="000000"/>
          <w:kern w:val="0"/>
          <w:sz w:val="32"/>
          <w:szCs w:val="32"/>
          <w:shd w:val="clear" w:color="auto" w:fill="FFFFFF"/>
        </w:rPr>
        <w:t>培育产学研结合、教科企联合、多学科合作的高水平人才团队，创新开展工作</w:t>
      </w:r>
      <w:r>
        <w:rPr>
          <w:rFonts w:hint="eastAsia" w:ascii="仿宋_GB2312" w:hAnsi="微软雅黑" w:eastAsia="仿宋_GB2312" w:cs="宋体"/>
          <w:color w:val="000000"/>
          <w:kern w:val="0"/>
          <w:sz w:val="32"/>
          <w:szCs w:val="32"/>
        </w:rPr>
        <w:t>，实现生物多样性保护与利用科学化、合理化。</w:t>
      </w:r>
    </w:p>
    <w:p>
      <w:pPr>
        <w:widowControl/>
        <w:shd w:val="clear" w:color="auto" w:fill="FFFFFF"/>
        <w:spacing w:line="600" w:lineRule="exact"/>
        <w:ind w:left="739"/>
        <w:outlineLvl w:val="1"/>
        <w:rPr>
          <w:rFonts w:ascii="仿宋_GB2312" w:hAnsi="楷体" w:eastAsia="仿宋_GB2312" w:cs="宋体"/>
          <w:b/>
          <w:bCs/>
          <w:color w:val="000000"/>
          <w:kern w:val="0"/>
          <w:sz w:val="32"/>
          <w:szCs w:val="32"/>
        </w:rPr>
      </w:pPr>
      <w:bookmarkStart w:id="31" w:name="_Toc28529152"/>
      <w:bookmarkEnd w:id="31"/>
      <w:bookmarkStart w:id="32" w:name="_Toc146204800"/>
      <w:r>
        <w:rPr>
          <w:rFonts w:hint="eastAsia" w:ascii="仿宋_GB2312" w:hAnsi="楷体" w:eastAsia="仿宋_GB2312" w:cs="宋体"/>
          <w:b/>
          <w:bCs/>
          <w:color w:val="000000"/>
          <w:kern w:val="0"/>
          <w:sz w:val="32"/>
          <w:szCs w:val="32"/>
        </w:rPr>
        <w:t>（五）加强宣传教育</w:t>
      </w:r>
      <w:bookmarkEnd w:id="32"/>
    </w:p>
    <w:p>
      <w:pPr>
        <w:widowControl/>
        <w:shd w:val="clear" w:color="auto" w:fill="FFFFFF"/>
        <w:spacing w:line="600" w:lineRule="exact"/>
        <w:ind w:firstLine="736" w:firstLineChars="23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将生物多样性保护作为生态环境保护宣传教育的重要内容，充分利用网络、广播电视、报纸期刊等传媒途径和公共信息交流平台，组织开展形式多样的生物多样性保护宣传教育活动，增强保护意识，树立尊重自然、顺应自然、保护自然的生态文明理念。加强对公众的宣传与引导，依托衡水湖自然保护区、衡水动物园、衡水植物园及森林公园等单位，宣传生物多样性保护知识，提高公众保护意识。</w:t>
      </w:r>
    </w:p>
    <w:p>
      <w:pPr>
        <w:widowControl/>
        <w:shd w:val="clear" w:color="auto" w:fill="FFFFFF"/>
        <w:spacing w:line="600" w:lineRule="exact"/>
        <w:ind w:left="739"/>
        <w:outlineLvl w:val="1"/>
        <w:rPr>
          <w:rFonts w:ascii="仿宋_GB2312" w:hAnsi="楷体" w:eastAsia="仿宋_GB2312" w:cs="宋体"/>
          <w:b/>
          <w:bCs/>
          <w:color w:val="000000"/>
          <w:kern w:val="0"/>
          <w:sz w:val="32"/>
          <w:szCs w:val="32"/>
        </w:rPr>
      </w:pPr>
      <w:bookmarkStart w:id="33" w:name="_Toc146204801"/>
      <w:r>
        <w:rPr>
          <w:rFonts w:hint="eastAsia" w:ascii="仿宋_GB2312" w:hAnsi="楷体" w:eastAsia="仿宋_GB2312" w:cs="宋体"/>
          <w:b/>
          <w:bCs/>
          <w:color w:val="000000"/>
          <w:kern w:val="0"/>
          <w:sz w:val="32"/>
          <w:szCs w:val="32"/>
        </w:rPr>
        <w:t>（六）深化合作交流</w:t>
      </w:r>
      <w:bookmarkEnd w:id="33"/>
    </w:p>
    <w:p>
      <w:pPr>
        <w:widowControl/>
        <w:shd w:val="clear" w:color="auto" w:fill="FFFFFF"/>
        <w:spacing w:line="600" w:lineRule="exact"/>
        <w:ind w:firstLine="736" w:firstLineChars="230"/>
      </w:pPr>
      <w:r>
        <w:rPr>
          <w:rFonts w:hint="eastAsia" w:ascii="仿宋_GB2312" w:hAnsi="微软雅黑" w:eastAsia="仿宋_GB2312" w:cs="宋体"/>
          <w:color w:val="000000"/>
          <w:kern w:val="0"/>
          <w:sz w:val="32"/>
          <w:szCs w:val="32"/>
        </w:rPr>
        <w:t>鼓励高等院校、科研院所、保护地管理机构与国内外有关机构开展合作，提升生物多样性保护与利用能力。积极参与全球生物多样性治理，切实履行国际公约；加强国际交流与合作，借鉴先进管理经验，拓展更广泛、更深层次的合作伙伴关系，协同构建全方位的生物多样性保护体系。</w:t>
      </w:r>
      <w:bookmarkEnd w:id="26"/>
    </w:p>
    <w:sectPr>
      <w:pgSz w:w="11906" w:h="16838"/>
      <w:pgMar w:top="1985" w:right="1588" w:bottom="158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0"/>
        <w:szCs w:val="20"/>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272469"/>
      <w:docPartObj>
        <w:docPartGallery w:val="autotext"/>
      </w:docPartObj>
    </w:sdtPr>
    <w:sdtEndPr>
      <w:rPr>
        <w:sz w:val="20"/>
        <w:szCs w:val="20"/>
      </w:rPr>
    </w:sdtEndPr>
    <w:sdtContent>
      <w:p>
        <w:pPr>
          <w:pStyle w:val="8"/>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2</w:t>
        </w:r>
        <w:r>
          <w:rPr>
            <w:sz w:val="20"/>
            <w:szCs w:val="20"/>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5A869"/>
    <w:multiLevelType w:val="singleLevel"/>
    <w:tmpl w:val="CFB5A869"/>
    <w:lvl w:ilvl="0" w:tentative="0">
      <w:start w:val="1"/>
      <w:numFmt w:val="decimal"/>
      <w:lvlText w:val="%1."/>
      <w:lvlJc w:val="left"/>
      <w:pPr>
        <w:tabs>
          <w:tab w:val="left" w:pos="312"/>
        </w:tabs>
      </w:pPr>
    </w:lvl>
  </w:abstractNum>
  <w:abstractNum w:abstractNumId="1">
    <w:nsid w:val="50E37944"/>
    <w:multiLevelType w:val="singleLevel"/>
    <w:tmpl w:val="50E3794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xYmU5ZDFhYTIzYzc0YTEyNTdhZWMzOWY1ZTRlNTUifQ=="/>
  </w:docVars>
  <w:rsids>
    <w:rsidRoot w:val="004F75A1"/>
    <w:rsid w:val="00002D29"/>
    <w:rsid w:val="0004544B"/>
    <w:rsid w:val="00052DD5"/>
    <w:rsid w:val="00062D9B"/>
    <w:rsid w:val="00067E4A"/>
    <w:rsid w:val="000860AB"/>
    <w:rsid w:val="00095044"/>
    <w:rsid w:val="00095056"/>
    <w:rsid w:val="000A07EC"/>
    <w:rsid w:val="000A5A17"/>
    <w:rsid w:val="000B1C24"/>
    <w:rsid w:val="000B7C71"/>
    <w:rsid w:val="000E166C"/>
    <w:rsid w:val="000E767F"/>
    <w:rsid w:val="0010049C"/>
    <w:rsid w:val="00120FEF"/>
    <w:rsid w:val="0012157C"/>
    <w:rsid w:val="001313FC"/>
    <w:rsid w:val="00173523"/>
    <w:rsid w:val="00182C48"/>
    <w:rsid w:val="00197D59"/>
    <w:rsid w:val="001B4573"/>
    <w:rsid w:val="001C5242"/>
    <w:rsid w:val="001C54BC"/>
    <w:rsid w:val="001C74D0"/>
    <w:rsid w:val="001C7599"/>
    <w:rsid w:val="001D07AC"/>
    <w:rsid w:val="001D1677"/>
    <w:rsid w:val="001D7EEA"/>
    <w:rsid w:val="001E1697"/>
    <w:rsid w:val="001E17E7"/>
    <w:rsid w:val="001E1F7E"/>
    <w:rsid w:val="001E7E2F"/>
    <w:rsid w:val="00204433"/>
    <w:rsid w:val="00217287"/>
    <w:rsid w:val="002174F0"/>
    <w:rsid w:val="002363F2"/>
    <w:rsid w:val="00237A73"/>
    <w:rsid w:val="002404D1"/>
    <w:rsid w:val="00243C1B"/>
    <w:rsid w:val="00246059"/>
    <w:rsid w:val="00246C27"/>
    <w:rsid w:val="00256AE0"/>
    <w:rsid w:val="0026048B"/>
    <w:rsid w:val="00263FF3"/>
    <w:rsid w:val="0028038C"/>
    <w:rsid w:val="002920FC"/>
    <w:rsid w:val="0029316E"/>
    <w:rsid w:val="002973E4"/>
    <w:rsid w:val="002A2EF3"/>
    <w:rsid w:val="002B367A"/>
    <w:rsid w:val="002B4E67"/>
    <w:rsid w:val="002F117E"/>
    <w:rsid w:val="003276EE"/>
    <w:rsid w:val="0035270F"/>
    <w:rsid w:val="00360A9A"/>
    <w:rsid w:val="00392119"/>
    <w:rsid w:val="003A69A5"/>
    <w:rsid w:val="003A6A89"/>
    <w:rsid w:val="003B5CA5"/>
    <w:rsid w:val="003D0162"/>
    <w:rsid w:val="003F5BAC"/>
    <w:rsid w:val="00403569"/>
    <w:rsid w:val="0040560C"/>
    <w:rsid w:val="00410ADD"/>
    <w:rsid w:val="0042065A"/>
    <w:rsid w:val="004227CD"/>
    <w:rsid w:val="00430CFE"/>
    <w:rsid w:val="00436C3C"/>
    <w:rsid w:val="00441CD1"/>
    <w:rsid w:val="0046133C"/>
    <w:rsid w:val="00477140"/>
    <w:rsid w:val="004945A8"/>
    <w:rsid w:val="004C45D5"/>
    <w:rsid w:val="004E3AA0"/>
    <w:rsid w:val="004E5A4C"/>
    <w:rsid w:val="004F737B"/>
    <w:rsid w:val="004F75A1"/>
    <w:rsid w:val="00503738"/>
    <w:rsid w:val="00503E34"/>
    <w:rsid w:val="00523BCC"/>
    <w:rsid w:val="005268BE"/>
    <w:rsid w:val="00533D4D"/>
    <w:rsid w:val="00536886"/>
    <w:rsid w:val="00561BB6"/>
    <w:rsid w:val="005661DE"/>
    <w:rsid w:val="005744C8"/>
    <w:rsid w:val="005949D5"/>
    <w:rsid w:val="005B7D29"/>
    <w:rsid w:val="005D0049"/>
    <w:rsid w:val="005D15A4"/>
    <w:rsid w:val="005D4FCD"/>
    <w:rsid w:val="005D549A"/>
    <w:rsid w:val="005E0DDA"/>
    <w:rsid w:val="005E3ECD"/>
    <w:rsid w:val="005F5807"/>
    <w:rsid w:val="00625B3B"/>
    <w:rsid w:val="00626CA8"/>
    <w:rsid w:val="006307D9"/>
    <w:rsid w:val="00630938"/>
    <w:rsid w:val="006454DA"/>
    <w:rsid w:val="006918AA"/>
    <w:rsid w:val="00692086"/>
    <w:rsid w:val="006A1064"/>
    <w:rsid w:val="006A24C7"/>
    <w:rsid w:val="006A6E2C"/>
    <w:rsid w:val="006B468F"/>
    <w:rsid w:val="006C2421"/>
    <w:rsid w:val="006D00FA"/>
    <w:rsid w:val="006D1278"/>
    <w:rsid w:val="006D1AA0"/>
    <w:rsid w:val="006D2D7E"/>
    <w:rsid w:val="006E0232"/>
    <w:rsid w:val="006E4D44"/>
    <w:rsid w:val="0071058B"/>
    <w:rsid w:val="00727340"/>
    <w:rsid w:val="00745A92"/>
    <w:rsid w:val="00757C0E"/>
    <w:rsid w:val="0077047C"/>
    <w:rsid w:val="0077296F"/>
    <w:rsid w:val="00773091"/>
    <w:rsid w:val="00775E41"/>
    <w:rsid w:val="007761E6"/>
    <w:rsid w:val="00776377"/>
    <w:rsid w:val="0078441D"/>
    <w:rsid w:val="00791FA5"/>
    <w:rsid w:val="007A2EC8"/>
    <w:rsid w:val="007A5A2A"/>
    <w:rsid w:val="007A693D"/>
    <w:rsid w:val="007B07CC"/>
    <w:rsid w:val="007C01D3"/>
    <w:rsid w:val="007E4C3A"/>
    <w:rsid w:val="007F1472"/>
    <w:rsid w:val="007F1810"/>
    <w:rsid w:val="007F7479"/>
    <w:rsid w:val="007F7928"/>
    <w:rsid w:val="008204B8"/>
    <w:rsid w:val="008252CA"/>
    <w:rsid w:val="00830EB5"/>
    <w:rsid w:val="00854E8A"/>
    <w:rsid w:val="008670EA"/>
    <w:rsid w:val="00872166"/>
    <w:rsid w:val="00880450"/>
    <w:rsid w:val="00880C8F"/>
    <w:rsid w:val="00892AAD"/>
    <w:rsid w:val="00897ECD"/>
    <w:rsid w:val="008A2E6E"/>
    <w:rsid w:val="008A35F8"/>
    <w:rsid w:val="008A6005"/>
    <w:rsid w:val="008A6B90"/>
    <w:rsid w:val="008D0BC8"/>
    <w:rsid w:val="009070C3"/>
    <w:rsid w:val="00907147"/>
    <w:rsid w:val="0091131B"/>
    <w:rsid w:val="00945C9B"/>
    <w:rsid w:val="0094600E"/>
    <w:rsid w:val="00975C13"/>
    <w:rsid w:val="00976236"/>
    <w:rsid w:val="009A4C3C"/>
    <w:rsid w:val="009B0993"/>
    <w:rsid w:val="009B3BE3"/>
    <w:rsid w:val="009B48C3"/>
    <w:rsid w:val="009B6CCE"/>
    <w:rsid w:val="009C0D04"/>
    <w:rsid w:val="009C3C73"/>
    <w:rsid w:val="009C7347"/>
    <w:rsid w:val="009D54BD"/>
    <w:rsid w:val="009D5D8E"/>
    <w:rsid w:val="009D6764"/>
    <w:rsid w:val="009E1146"/>
    <w:rsid w:val="009F5A57"/>
    <w:rsid w:val="00A00327"/>
    <w:rsid w:val="00A02258"/>
    <w:rsid w:val="00A067C7"/>
    <w:rsid w:val="00A12B3E"/>
    <w:rsid w:val="00A15101"/>
    <w:rsid w:val="00A21684"/>
    <w:rsid w:val="00A26DDD"/>
    <w:rsid w:val="00A301E6"/>
    <w:rsid w:val="00A4672F"/>
    <w:rsid w:val="00A566F7"/>
    <w:rsid w:val="00A56B6F"/>
    <w:rsid w:val="00A765D3"/>
    <w:rsid w:val="00A76709"/>
    <w:rsid w:val="00A81186"/>
    <w:rsid w:val="00A83D2E"/>
    <w:rsid w:val="00A92253"/>
    <w:rsid w:val="00AA0E6D"/>
    <w:rsid w:val="00AB6CCC"/>
    <w:rsid w:val="00AC7258"/>
    <w:rsid w:val="00AD7D20"/>
    <w:rsid w:val="00B10CB6"/>
    <w:rsid w:val="00B24527"/>
    <w:rsid w:val="00B26FAF"/>
    <w:rsid w:val="00B37429"/>
    <w:rsid w:val="00B42412"/>
    <w:rsid w:val="00B50343"/>
    <w:rsid w:val="00B5182A"/>
    <w:rsid w:val="00B53BF6"/>
    <w:rsid w:val="00B87CD0"/>
    <w:rsid w:val="00B87CDC"/>
    <w:rsid w:val="00BB1333"/>
    <w:rsid w:val="00BB54E6"/>
    <w:rsid w:val="00BD1580"/>
    <w:rsid w:val="00BD2C65"/>
    <w:rsid w:val="00BD7150"/>
    <w:rsid w:val="00BE0FB2"/>
    <w:rsid w:val="00BE1C50"/>
    <w:rsid w:val="00BE5FD4"/>
    <w:rsid w:val="00BF516F"/>
    <w:rsid w:val="00C038E8"/>
    <w:rsid w:val="00C144A9"/>
    <w:rsid w:val="00C15043"/>
    <w:rsid w:val="00C24E63"/>
    <w:rsid w:val="00C413A2"/>
    <w:rsid w:val="00C569D8"/>
    <w:rsid w:val="00C60C3D"/>
    <w:rsid w:val="00C70823"/>
    <w:rsid w:val="00C76D18"/>
    <w:rsid w:val="00C91013"/>
    <w:rsid w:val="00C91EF9"/>
    <w:rsid w:val="00C92DFF"/>
    <w:rsid w:val="00C9422D"/>
    <w:rsid w:val="00CA1FEF"/>
    <w:rsid w:val="00CB0AA6"/>
    <w:rsid w:val="00CB7FAD"/>
    <w:rsid w:val="00CD3416"/>
    <w:rsid w:val="00CD5106"/>
    <w:rsid w:val="00CF2DB1"/>
    <w:rsid w:val="00CF34CD"/>
    <w:rsid w:val="00D159F2"/>
    <w:rsid w:val="00D1780F"/>
    <w:rsid w:val="00D25573"/>
    <w:rsid w:val="00D35527"/>
    <w:rsid w:val="00D42892"/>
    <w:rsid w:val="00D56A73"/>
    <w:rsid w:val="00D63EDB"/>
    <w:rsid w:val="00D64E0F"/>
    <w:rsid w:val="00D73B8D"/>
    <w:rsid w:val="00D75E04"/>
    <w:rsid w:val="00D843B4"/>
    <w:rsid w:val="00D84FBB"/>
    <w:rsid w:val="00D92130"/>
    <w:rsid w:val="00DA0779"/>
    <w:rsid w:val="00DA379C"/>
    <w:rsid w:val="00DA5D21"/>
    <w:rsid w:val="00DB0397"/>
    <w:rsid w:val="00DB21E1"/>
    <w:rsid w:val="00DF4310"/>
    <w:rsid w:val="00E2553D"/>
    <w:rsid w:val="00E3021C"/>
    <w:rsid w:val="00E30C3A"/>
    <w:rsid w:val="00E31834"/>
    <w:rsid w:val="00E36114"/>
    <w:rsid w:val="00E448F8"/>
    <w:rsid w:val="00E4792A"/>
    <w:rsid w:val="00E51100"/>
    <w:rsid w:val="00E539B2"/>
    <w:rsid w:val="00E572C8"/>
    <w:rsid w:val="00E71856"/>
    <w:rsid w:val="00E72D62"/>
    <w:rsid w:val="00E74417"/>
    <w:rsid w:val="00E8164A"/>
    <w:rsid w:val="00EA1DB1"/>
    <w:rsid w:val="00EB4153"/>
    <w:rsid w:val="00ED0905"/>
    <w:rsid w:val="00ED71BE"/>
    <w:rsid w:val="00EE73FB"/>
    <w:rsid w:val="00F00F5F"/>
    <w:rsid w:val="00F23CF3"/>
    <w:rsid w:val="00F24234"/>
    <w:rsid w:val="00F2728C"/>
    <w:rsid w:val="00F6060C"/>
    <w:rsid w:val="00FB728B"/>
    <w:rsid w:val="00FD0A49"/>
    <w:rsid w:val="00FD14D5"/>
    <w:rsid w:val="00FF17C7"/>
    <w:rsid w:val="00FF3820"/>
    <w:rsid w:val="00FF5A46"/>
    <w:rsid w:val="01E97E42"/>
    <w:rsid w:val="037B5409"/>
    <w:rsid w:val="10D821AF"/>
    <w:rsid w:val="16287735"/>
    <w:rsid w:val="162C51CC"/>
    <w:rsid w:val="200F5540"/>
    <w:rsid w:val="36226DA4"/>
    <w:rsid w:val="3B712735"/>
    <w:rsid w:val="42084423"/>
    <w:rsid w:val="47BB625A"/>
    <w:rsid w:val="4F5E516C"/>
    <w:rsid w:val="51281E21"/>
    <w:rsid w:val="67F40D23"/>
    <w:rsid w:val="6CDD7E3E"/>
    <w:rsid w:val="731102EB"/>
    <w:rsid w:val="7D40280E"/>
    <w:rsid w:val="7FC81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left="-51" w:leftChars="-17" w:firstLine="470" w:firstLineChars="196"/>
    </w:pPr>
    <w:rPr>
      <w:rFonts w:hAnsi="宋体" w:eastAsia="宋体"/>
      <w:color w:val="000000"/>
      <w:kern w:val="0"/>
      <w:sz w:val="24"/>
    </w:rPr>
  </w:style>
  <w:style w:type="paragraph" w:styleId="5">
    <w:name w:val="Body Text"/>
    <w:basedOn w:val="1"/>
    <w:next w:val="6"/>
    <w:qFormat/>
    <w:uiPriority w:val="0"/>
    <w:rPr>
      <w:sz w:val="28"/>
    </w:rPr>
  </w:style>
  <w:style w:type="paragraph" w:customStyle="1" w:styleId="6">
    <w:name w:val="_Style 2"/>
    <w:basedOn w:val="1"/>
    <w:next w:val="1"/>
    <w:qFormat/>
    <w:uiPriority w:val="99"/>
    <w:pPr>
      <w:ind w:firstLine="420" w:firstLineChars="200"/>
    </w:pPr>
  </w:style>
  <w:style w:type="paragraph" w:styleId="7">
    <w:name w:val="Body Text Indent 2"/>
    <w:basedOn w:val="1"/>
    <w:link w:val="28"/>
    <w:qFormat/>
    <w:uiPriority w:val="0"/>
    <w:pPr>
      <w:spacing w:after="120" w:line="480" w:lineRule="auto"/>
      <w:ind w:left="420" w:leftChars="200"/>
    </w:pPr>
  </w:style>
  <w:style w:type="paragraph" w:styleId="8">
    <w:name w:val="footer"/>
    <w:basedOn w:val="1"/>
    <w:link w:val="22"/>
    <w:uiPriority w:val="99"/>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647"/>
      </w:tabs>
    </w:pPr>
    <w:rPr>
      <w:rFonts w:ascii="Times New Roman" w:hAnsi="Times New Roman" w:eastAsia="仿宋_GB2312" w:cs="Times New Roman"/>
      <w:b/>
      <w:bCs/>
      <w:sz w:val="28"/>
      <w:szCs w:val="28"/>
    </w:rPr>
  </w:style>
  <w:style w:type="paragraph" w:styleId="11">
    <w:name w:val="toc 2"/>
    <w:basedOn w:val="1"/>
    <w:next w:val="1"/>
    <w:qFormat/>
    <w:uiPriority w:val="39"/>
    <w:pPr>
      <w:tabs>
        <w:tab w:val="right" w:leader="dot" w:pos="8720"/>
      </w:tabs>
      <w:spacing w:line="500" w:lineRule="exact"/>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5"/>
    <w:link w:val="27"/>
    <w:qFormat/>
    <w:uiPriority w:val="0"/>
    <w:pPr>
      <w:spacing w:after="120"/>
      <w:ind w:firstLine="420" w:firstLineChars="100"/>
    </w:pPr>
    <w:rPr>
      <w:sz w:val="21"/>
    </w:rPr>
  </w:style>
  <w:style w:type="character" w:styleId="16">
    <w:name w:val="Emphasis"/>
    <w:basedOn w:val="15"/>
    <w:qFormat/>
    <w:uiPriority w:val="20"/>
    <w:rPr>
      <w:i/>
      <w:iCs/>
    </w:rPr>
  </w:style>
  <w:style w:type="character" w:styleId="17">
    <w:name w:val="Hyperlink"/>
    <w:basedOn w:val="15"/>
    <w:unhideWhenUsed/>
    <w:uiPriority w:val="99"/>
    <w:rPr>
      <w:color w:val="0563C1" w:themeColor="hyperlink"/>
      <w:u w:val="single"/>
      <w14:textFill>
        <w14:solidFill>
          <w14:schemeClr w14:val="hlink"/>
        </w14:solidFill>
      </w14:textFill>
    </w:rPr>
  </w:style>
  <w:style w:type="paragraph" w:customStyle="1" w:styleId="18">
    <w:name w:val="正文文本 (2)1"/>
    <w:basedOn w:val="1"/>
    <w:link w:val="20"/>
    <w:qFormat/>
    <w:uiPriority w:val="0"/>
    <w:pPr>
      <w:shd w:val="clear" w:color="auto" w:fill="FFFFFF"/>
      <w:spacing w:before="1260" w:after="1560" w:line="0" w:lineRule="atLeast"/>
      <w:jc w:val="center"/>
    </w:pPr>
    <w:rPr>
      <w:rFonts w:ascii="宋体" w:hAnsi="宋体" w:eastAsia="宋体" w:cs="宋体"/>
      <w:spacing w:val="20"/>
      <w:sz w:val="28"/>
      <w:szCs w:val="28"/>
    </w:rPr>
  </w:style>
  <w:style w:type="character" w:customStyle="1" w:styleId="19">
    <w:name w:val="正文文本 (2) + 15 pt"/>
    <w:basedOn w:val="20"/>
    <w:qFormat/>
    <w:uiPriority w:val="0"/>
    <w:rPr>
      <w:rFonts w:ascii="宋体" w:hAnsi="宋体" w:eastAsia="宋体" w:cs="宋体"/>
      <w:color w:val="000000"/>
      <w:spacing w:val="0"/>
      <w:w w:val="100"/>
      <w:position w:val="0"/>
      <w:sz w:val="30"/>
      <w:szCs w:val="30"/>
      <w:u w:val="none"/>
      <w:lang w:val="zh-CN" w:eastAsia="zh-CN" w:bidi="zh-CN"/>
    </w:rPr>
  </w:style>
  <w:style w:type="character" w:customStyle="1" w:styleId="20">
    <w:name w:val="正文文本 (2)_"/>
    <w:basedOn w:val="15"/>
    <w:link w:val="18"/>
    <w:qFormat/>
    <w:uiPriority w:val="0"/>
    <w:rPr>
      <w:rFonts w:ascii="宋体" w:hAnsi="宋体" w:eastAsia="宋体" w:cs="宋体"/>
      <w:spacing w:val="20"/>
      <w:sz w:val="28"/>
      <w:szCs w:val="28"/>
      <w:u w:val="none"/>
    </w:rPr>
  </w:style>
  <w:style w:type="character" w:customStyle="1" w:styleId="21">
    <w:name w:val="页眉 字符"/>
    <w:basedOn w:val="15"/>
    <w:link w:val="9"/>
    <w:uiPriority w:val="0"/>
    <w:rPr>
      <w:rFonts w:asciiTheme="minorHAnsi" w:hAnsiTheme="minorHAnsi" w:eastAsiaTheme="minorEastAsia" w:cstheme="minorBidi"/>
      <w:kern w:val="2"/>
      <w:sz w:val="18"/>
      <w:szCs w:val="18"/>
    </w:rPr>
  </w:style>
  <w:style w:type="character" w:customStyle="1" w:styleId="22">
    <w:name w:val="页脚 字符"/>
    <w:basedOn w:val="15"/>
    <w:link w:val="8"/>
    <w:uiPriority w:val="99"/>
    <w:rPr>
      <w:rFonts w:asciiTheme="minorHAnsi" w:hAnsiTheme="minorHAnsi" w:eastAsiaTheme="minorEastAsia" w:cstheme="minorBidi"/>
      <w:kern w:val="2"/>
      <w:sz w:val="18"/>
      <w:szCs w:val="18"/>
    </w:rPr>
  </w:style>
  <w:style w:type="character" w:customStyle="1" w:styleId="23">
    <w:name w:val="标题 1 字符"/>
    <w:basedOn w:val="15"/>
    <w:link w:val="2"/>
    <w:uiPriority w:val="0"/>
    <w:rPr>
      <w:rFonts w:asciiTheme="minorHAnsi" w:hAnsiTheme="minorHAnsi" w:eastAsiaTheme="minorEastAsia" w:cstheme="minorBidi"/>
      <w:b/>
      <w:bCs/>
      <w:kern w:val="44"/>
      <w:sz w:val="44"/>
      <w:szCs w:val="44"/>
    </w:rPr>
  </w:style>
  <w:style w:type="paragraph" w:styleId="24">
    <w:name w:val="List Paragraph"/>
    <w:basedOn w:val="1"/>
    <w:unhideWhenUsed/>
    <w:uiPriority w:val="99"/>
    <w:pPr>
      <w:ind w:firstLine="420" w:firstLineChars="200"/>
    </w:pPr>
  </w:style>
  <w:style w:type="character" w:customStyle="1" w:styleId="25">
    <w:name w:val="标题 2 字符"/>
    <w:basedOn w:val="15"/>
    <w:link w:val="3"/>
    <w:uiPriority w:val="0"/>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正文文本首行缩进 字符"/>
    <w:basedOn w:val="15"/>
    <w:link w:val="13"/>
    <w:qFormat/>
    <w:uiPriority w:val="0"/>
    <w:rPr>
      <w:rFonts w:asciiTheme="minorHAnsi" w:hAnsiTheme="minorHAnsi" w:eastAsiaTheme="minorEastAsia" w:cstheme="minorBidi"/>
      <w:kern w:val="2"/>
      <w:sz w:val="21"/>
      <w:szCs w:val="24"/>
    </w:rPr>
  </w:style>
  <w:style w:type="character" w:customStyle="1" w:styleId="28">
    <w:name w:val="正文文本缩进 2 字符"/>
    <w:basedOn w:val="15"/>
    <w:link w:val="7"/>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B5C3-620C-4101-A577-9EAE0466A803}">
  <ds:schemaRefs/>
</ds:datastoreItem>
</file>

<file path=docProps/app.xml><?xml version="1.0" encoding="utf-8"?>
<Properties xmlns="http://schemas.openxmlformats.org/officeDocument/2006/extended-properties" xmlns:vt="http://schemas.openxmlformats.org/officeDocument/2006/docPropsVTypes">
  <Template>Normal</Template>
  <Pages>34</Pages>
  <Words>2591</Words>
  <Characters>14775</Characters>
  <Lines>123</Lines>
  <Paragraphs>34</Paragraphs>
  <TotalTime>756</TotalTime>
  <ScaleCrop>false</ScaleCrop>
  <LinksUpToDate>false</LinksUpToDate>
  <CharactersWithSpaces>17332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2023-10-13T10:02:00Z</dcterms:created>
  <dc:creator>lenovo</dc:creator>
  <cp:lastModifiedBy>自然科</cp:lastModifiedBy>
  <dcterms:modified xsi:type="dcterms:W3CDTF">2023-10-17T08:08:48Z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30C58278806F4464BC7EA49288CEB766_12</vt:lpwstr>
  </property>
</Properties>
</file>